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DD0227">
      <w:pPr>
        <w:spacing w:line="1081" w:lineRule="exact"/>
        <w:jc w:val="center"/>
        <w:rPr>
          <w:rFonts w:ascii="华文细黑" w:hAnsi="华文细黑" w:eastAsia="华文细黑" w:cs="SCACIN+»ªÎÄÐÐ¿¬"/>
          <w:color w:val="000000"/>
          <w:sz w:val="48"/>
          <w:szCs w:val="48"/>
        </w:rPr>
      </w:pPr>
      <w:bookmarkStart w:id="0" w:name="_Hlk95895223"/>
      <w:bookmarkEnd w:id="0"/>
    </w:p>
    <w:p w14:paraId="38803527">
      <w:pPr>
        <w:spacing w:line="1081" w:lineRule="exact"/>
        <w:jc w:val="center"/>
        <w:rPr>
          <w:rFonts w:ascii="华文细黑" w:hAnsi="华文细黑" w:eastAsia="华文细黑" w:cs="SCACIN+»ªÎÄÐÐ¿¬"/>
          <w:color w:val="000000"/>
          <w:sz w:val="52"/>
          <w:szCs w:val="52"/>
        </w:rPr>
      </w:pPr>
      <w:r>
        <w:rPr>
          <w:rFonts w:ascii="华文细黑" w:hAnsi="华文细黑" w:eastAsia="华文细黑" w:cs="SCACIN+»ªÎÄÐÐ¿¬"/>
          <w:color w:val="000000"/>
          <w:sz w:val="52"/>
          <w:szCs w:val="52"/>
        </w:rPr>
        <w:t>万正电源集团有限公司</w:t>
      </w:r>
    </w:p>
    <w:p w14:paraId="4612AC76">
      <w:pPr>
        <w:spacing w:line="1081" w:lineRule="exact"/>
        <w:jc w:val="center"/>
        <w:rPr>
          <w:rFonts w:ascii="华文细黑" w:hAnsi="华文细黑" w:eastAsia="华文细黑" w:cs="SCACIN+»ªÎÄÐÐ¿¬"/>
          <w:color w:val="000000"/>
          <w:sz w:val="52"/>
          <w:szCs w:val="52"/>
        </w:rPr>
      </w:pPr>
    </w:p>
    <w:p w14:paraId="2983F4F5">
      <w:pPr>
        <w:spacing w:line="1081" w:lineRule="exact"/>
        <w:jc w:val="center"/>
        <w:rPr>
          <w:rFonts w:ascii="华文细黑" w:hAnsi="华文细黑" w:eastAsia="华文细黑"/>
          <w:color w:val="000000"/>
          <w:sz w:val="84"/>
          <w:szCs w:val="84"/>
        </w:rPr>
      </w:pPr>
      <w:r>
        <w:rPr>
          <w:rFonts w:hint="eastAsia" w:ascii="华文细黑" w:hAnsi="华文细黑" w:eastAsia="华文细黑" w:cs="SCACIN+»ªÎÄÐÐ¿¬"/>
          <w:color w:val="000000"/>
          <w:sz w:val="84"/>
          <w:szCs w:val="84"/>
        </w:rPr>
        <w:t>社会</w:t>
      </w:r>
      <w:r>
        <w:rPr>
          <w:rFonts w:ascii="华文细黑" w:hAnsi="华文细黑" w:eastAsia="华文细黑" w:cs="SCACIN+»ªÎÄÐÐ¿¬"/>
          <w:color w:val="000000"/>
          <w:sz w:val="84"/>
          <w:szCs w:val="84"/>
        </w:rPr>
        <w:t>责任报告</w:t>
      </w:r>
    </w:p>
    <w:p w14:paraId="46592D80">
      <w:pPr>
        <w:spacing w:before="175" w:line="514" w:lineRule="exact"/>
        <w:ind w:left="158"/>
        <w:rPr>
          <w:rFonts w:ascii="华文细黑" w:hAnsi="华文细黑" w:eastAsia="华文细黑"/>
          <w:color w:val="000000"/>
          <w:sz w:val="44"/>
        </w:rPr>
      </w:pPr>
    </w:p>
    <w:p w14:paraId="663360D0">
      <w:pPr>
        <w:spacing w:before="175" w:line="514" w:lineRule="exact"/>
        <w:ind w:left="158"/>
        <w:rPr>
          <w:rFonts w:ascii="华文细黑" w:hAnsi="华文细黑" w:eastAsia="华文细黑"/>
          <w:color w:val="000000"/>
          <w:sz w:val="44"/>
        </w:rPr>
      </w:pPr>
      <w:r>
        <w:drawing>
          <wp:anchor distT="0" distB="0" distL="114300" distR="114300" simplePos="0" relativeHeight="251665408" behindDoc="0" locked="0" layoutInCell="1" allowOverlap="1">
            <wp:simplePos x="0" y="0"/>
            <wp:positionH relativeFrom="column">
              <wp:posOffset>27305</wp:posOffset>
            </wp:positionH>
            <wp:positionV relativeFrom="paragraph">
              <wp:posOffset>114935</wp:posOffset>
            </wp:positionV>
            <wp:extent cx="5760720" cy="2259965"/>
            <wp:effectExtent l="0" t="0" r="0" b="698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2259965"/>
                    </a:xfrm>
                    <a:prstGeom prst="rect">
                      <a:avLst/>
                    </a:prstGeom>
                  </pic:spPr>
                </pic:pic>
              </a:graphicData>
            </a:graphic>
          </wp:anchor>
        </w:drawing>
      </w:r>
    </w:p>
    <w:p w14:paraId="5C15F92E">
      <w:pPr>
        <w:spacing w:before="175" w:line="514" w:lineRule="exact"/>
        <w:ind w:left="158"/>
        <w:rPr>
          <w:rFonts w:ascii="华文细黑" w:hAnsi="华文细黑" w:eastAsia="华文细黑" w:cs="SCACIN+»ªÎÄÐÐ¿¬"/>
          <w:color w:val="000000"/>
          <w:spacing w:val="-40"/>
          <w:sz w:val="50"/>
        </w:rPr>
      </w:pPr>
    </w:p>
    <w:p w14:paraId="52054FF2">
      <w:pPr>
        <w:spacing w:before="175" w:line="514" w:lineRule="exact"/>
        <w:ind w:left="158"/>
        <w:jc w:val="center"/>
        <w:rPr>
          <w:rFonts w:ascii="华文细黑" w:hAnsi="华文细黑" w:eastAsia="华文细黑" w:cs="SCACIN+»ªÎÄÐÐ¿¬"/>
          <w:color w:val="000000"/>
          <w:spacing w:val="-40"/>
          <w:sz w:val="50"/>
        </w:rPr>
      </w:pPr>
    </w:p>
    <w:p w14:paraId="30D8E8E2">
      <w:pPr>
        <w:spacing w:before="175" w:line="514" w:lineRule="exact"/>
        <w:ind w:left="158"/>
        <w:jc w:val="center"/>
        <w:rPr>
          <w:rFonts w:ascii="华文细黑" w:hAnsi="华文细黑" w:eastAsia="华文细黑"/>
          <w:color w:val="000000"/>
          <w:sz w:val="50"/>
        </w:rPr>
      </w:pPr>
    </w:p>
    <w:p w14:paraId="0C6AE425">
      <w:pPr>
        <w:spacing w:before="175" w:line="514" w:lineRule="exact"/>
        <w:ind w:left="158"/>
        <w:jc w:val="center"/>
        <w:rPr>
          <w:rFonts w:ascii="华文细黑" w:hAnsi="华文细黑" w:eastAsia="华文细黑"/>
          <w:color w:val="000000"/>
          <w:sz w:val="50"/>
        </w:rPr>
      </w:pPr>
    </w:p>
    <w:p w14:paraId="7BBF2233">
      <w:pPr>
        <w:spacing w:before="175" w:line="514" w:lineRule="exact"/>
        <w:ind w:left="158"/>
        <w:jc w:val="center"/>
        <w:rPr>
          <w:rFonts w:ascii="华文细黑" w:hAnsi="华文细黑" w:eastAsia="华文细黑"/>
          <w:color w:val="000000"/>
          <w:sz w:val="50"/>
        </w:rPr>
      </w:pPr>
    </w:p>
    <w:p w14:paraId="6E8FF8A8">
      <w:pPr>
        <w:spacing w:before="175" w:line="514" w:lineRule="exact"/>
        <w:ind w:left="158"/>
        <w:jc w:val="center"/>
        <w:rPr>
          <w:rFonts w:ascii="华文细黑" w:hAnsi="华文细黑" w:eastAsia="华文细黑"/>
          <w:color w:val="000000"/>
          <w:sz w:val="50"/>
        </w:rPr>
      </w:pPr>
    </w:p>
    <w:p w14:paraId="2443483C">
      <w:pPr>
        <w:spacing w:before="175" w:line="514" w:lineRule="exact"/>
        <w:ind w:left="158"/>
        <w:jc w:val="center"/>
        <w:rPr>
          <w:rFonts w:ascii="华文细黑" w:hAnsi="华文细黑" w:eastAsia="华文细黑"/>
          <w:color w:val="000000"/>
          <w:sz w:val="50"/>
        </w:rPr>
      </w:pPr>
    </w:p>
    <w:p w14:paraId="4436DB5F">
      <w:pPr>
        <w:spacing w:before="175" w:line="514" w:lineRule="exact"/>
        <w:ind w:left="158"/>
        <w:jc w:val="center"/>
        <w:rPr>
          <w:rFonts w:ascii="华文细黑" w:hAnsi="华文细黑" w:eastAsia="华文细黑"/>
          <w:color w:val="000000"/>
          <w:sz w:val="50"/>
        </w:rPr>
      </w:pPr>
    </w:p>
    <w:p w14:paraId="078AA07C">
      <w:pPr>
        <w:spacing w:before="175" w:line="514" w:lineRule="exact"/>
        <w:ind w:left="158"/>
        <w:jc w:val="center"/>
        <w:rPr>
          <w:rFonts w:ascii="华文细黑" w:hAnsi="华文细黑" w:eastAsia="华文细黑"/>
          <w:color w:val="000000"/>
          <w:sz w:val="50"/>
        </w:rPr>
      </w:pPr>
    </w:p>
    <w:p w14:paraId="6C3B67C5">
      <w:pPr>
        <w:spacing w:before="175" w:line="514" w:lineRule="exact"/>
        <w:ind w:left="158"/>
        <w:jc w:val="center"/>
        <w:rPr>
          <w:rFonts w:ascii="华文细黑" w:hAnsi="华文细黑" w:eastAsia="华文细黑" w:cs="SCACIN+»ªÎÄÐÐ¿¬"/>
          <w:color w:val="000000"/>
          <w:spacing w:val="20"/>
          <w:sz w:val="50"/>
        </w:rPr>
        <w:sectPr>
          <w:footerReference r:id="rId3" w:type="default"/>
          <w:pgSz w:w="11906" w:h="16838"/>
          <w:pgMar w:top="1440" w:right="1417" w:bottom="1440" w:left="1417" w:header="850" w:footer="992" w:gutter="0"/>
          <w:cols w:space="0" w:num="1"/>
          <w:docGrid w:type="lines" w:linePitch="312" w:charSpace="0"/>
        </w:sectPr>
      </w:pPr>
      <w:r>
        <w:rPr>
          <w:rFonts w:ascii="华文细黑" w:hAnsi="华文细黑" w:eastAsia="华文细黑" w:cs="SCACIN+»ªÎÄÐÐ¿¬"/>
          <w:color w:val="000000"/>
          <w:spacing w:val="20"/>
          <w:sz w:val="50"/>
        </w:rPr>
        <w:t>二O</w:t>
      </w:r>
      <w:r>
        <w:rPr>
          <w:rFonts w:hint="eastAsia" w:ascii="华文细黑" w:hAnsi="华文细黑" w:eastAsia="华文细黑" w:cs="SCACIN+»ªÎÄÐÐ¿¬"/>
          <w:color w:val="000000"/>
          <w:spacing w:val="20"/>
          <w:sz w:val="50"/>
        </w:rPr>
        <w:t>二</w:t>
      </w:r>
      <w:r>
        <w:rPr>
          <w:rFonts w:hint="eastAsia" w:ascii="华文细黑" w:hAnsi="华文细黑" w:eastAsia="华文细黑" w:cs="SCACIN+»ªÎÄÐÐ¿¬"/>
          <w:color w:val="000000"/>
          <w:spacing w:val="20"/>
          <w:sz w:val="50"/>
          <w:lang w:val="en-US" w:eastAsia="zh-CN"/>
        </w:rPr>
        <w:t>五</w:t>
      </w:r>
      <w:r>
        <w:rPr>
          <w:rFonts w:ascii="华文细黑" w:hAnsi="华文细黑" w:eastAsia="华文细黑" w:cs="SCACIN+»ªÎÄÐÐ¿¬"/>
          <w:color w:val="000000"/>
          <w:spacing w:val="20"/>
          <w:sz w:val="50"/>
        </w:rPr>
        <w:t>年</w:t>
      </w:r>
      <w:r>
        <w:rPr>
          <w:rFonts w:hint="eastAsia" w:ascii="华文细黑" w:hAnsi="华文细黑" w:eastAsia="华文细黑" w:cs="SCACIN+»ªÎÄÐÐ¿¬"/>
          <w:color w:val="000000"/>
          <w:spacing w:val="20"/>
          <w:sz w:val="50"/>
          <w:lang w:val="en-US" w:eastAsia="zh-CN"/>
        </w:rPr>
        <w:t>一</w:t>
      </w:r>
      <w:r>
        <w:rPr>
          <w:rFonts w:ascii="华文细黑" w:hAnsi="华文细黑" w:eastAsia="华文细黑" w:cs="SCACIN+»ªÎÄÐÐ¿¬"/>
          <w:color w:val="000000"/>
          <w:spacing w:val="20"/>
          <w:sz w:val="50"/>
        </w:rPr>
        <w:t>月</w:t>
      </w:r>
    </w:p>
    <w:p w14:paraId="3E08EFA5">
      <w:pPr>
        <w:pStyle w:val="2"/>
        <w:jc w:val="center"/>
        <w:rPr>
          <w:rFonts w:ascii="华文细黑" w:hAnsi="华文细黑" w:eastAsia="华文细黑"/>
          <w:b w:val="0"/>
          <w:sz w:val="52"/>
          <w:szCs w:val="52"/>
        </w:rPr>
      </w:pPr>
      <w:r>
        <w:rPr>
          <w:rFonts w:hint="eastAsia" w:ascii="华文细黑" w:hAnsi="华文细黑" w:eastAsia="华文细黑"/>
          <w:b w:val="0"/>
          <w:sz w:val="52"/>
          <w:szCs w:val="52"/>
        </w:rPr>
        <w:t>目  录</w:t>
      </w:r>
    </w:p>
    <w:p w14:paraId="77DE692D">
      <w:pPr>
        <w:spacing w:line="600" w:lineRule="auto"/>
        <w:rPr>
          <w:rFonts w:ascii="华文细黑" w:hAnsi="华文细黑" w:eastAsia="华文细黑" w:cs="Calibri"/>
          <w:bCs/>
          <w:sz w:val="30"/>
          <w:szCs w:val="30"/>
        </w:rPr>
      </w:pPr>
      <w:r>
        <w:rPr>
          <w:rFonts w:hint="eastAsia" w:ascii="华文细黑" w:hAnsi="华文细黑" w:eastAsia="华文细黑" w:cs="Calibri"/>
          <w:bCs/>
          <w:sz w:val="30"/>
          <w:szCs w:val="30"/>
        </w:rPr>
        <w:t>第一部分 报告前言</w:t>
      </w:r>
    </w:p>
    <w:p w14:paraId="2A75D431">
      <w:pPr>
        <w:spacing w:line="600" w:lineRule="auto"/>
        <w:ind w:left="420" w:leftChars="200"/>
        <w:rPr>
          <w:rFonts w:ascii="华文细黑" w:hAnsi="华文细黑" w:eastAsia="华文细黑" w:cs="Calibri"/>
          <w:bCs/>
          <w:sz w:val="30"/>
          <w:szCs w:val="30"/>
        </w:rPr>
      </w:pPr>
      <w:r>
        <w:rPr>
          <w:rFonts w:hint="eastAsia" w:ascii="华文细黑" w:hAnsi="华文细黑" w:eastAsia="华文细黑" w:cs="Calibri"/>
          <w:bCs/>
          <w:sz w:val="30"/>
          <w:szCs w:val="30"/>
        </w:rPr>
        <w:t>一、报告编制规范</w:t>
      </w:r>
    </w:p>
    <w:p w14:paraId="055A248F">
      <w:pPr>
        <w:spacing w:line="600" w:lineRule="auto"/>
        <w:ind w:left="420" w:leftChars="200"/>
        <w:rPr>
          <w:rFonts w:ascii="华文细黑" w:hAnsi="华文细黑" w:eastAsia="华文细黑" w:cs="Calibri"/>
          <w:bCs/>
          <w:sz w:val="30"/>
          <w:szCs w:val="30"/>
        </w:rPr>
      </w:pPr>
      <w:r>
        <w:rPr>
          <w:rFonts w:hint="eastAsia" w:ascii="华文细黑" w:hAnsi="华文细黑" w:eastAsia="华文细黑" w:cs="Calibri"/>
          <w:bCs/>
          <w:sz w:val="30"/>
          <w:szCs w:val="30"/>
        </w:rPr>
        <w:t>二、致辞</w:t>
      </w:r>
    </w:p>
    <w:p w14:paraId="6E3943BC">
      <w:pPr>
        <w:spacing w:line="600" w:lineRule="auto"/>
        <w:ind w:left="420" w:leftChars="200"/>
        <w:rPr>
          <w:rFonts w:ascii="华文细黑" w:hAnsi="华文细黑" w:eastAsia="华文细黑" w:cs="Calibri"/>
          <w:bCs/>
          <w:sz w:val="30"/>
          <w:szCs w:val="30"/>
        </w:rPr>
      </w:pPr>
      <w:r>
        <w:rPr>
          <w:rFonts w:hint="eastAsia" w:ascii="华文细黑" w:hAnsi="华文细黑" w:eastAsia="华文细黑" w:cs="Calibri"/>
          <w:bCs/>
          <w:sz w:val="30"/>
          <w:szCs w:val="30"/>
        </w:rPr>
        <w:t>三、企业简介</w:t>
      </w:r>
    </w:p>
    <w:p w14:paraId="25E86F92">
      <w:pPr>
        <w:spacing w:line="600" w:lineRule="auto"/>
        <w:rPr>
          <w:rFonts w:ascii="华文细黑" w:hAnsi="华文细黑" w:eastAsia="华文细黑" w:cs="Calibri"/>
          <w:bCs/>
          <w:sz w:val="30"/>
          <w:szCs w:val="30"/>
        </w:rPr>
      </w:pPr>
      <w:r>
        <w:rPr>
          <w:rFonts w:hint="eastAsia" w:ascii="华文细黑" w:hAnsi="华文细黑" w:eastAsia="华文细黑" w:cs="Calibri"/>
          <w:bCs/>
          <w:sz w:val="30"/>
          <w:szCs w:val="30"/>
        </w:rPr>
        <w:t>第二部分 报告正文</w:t>
      </w:r>
    </w:p>
    <w:p w14:paraId="610CF9A5">
      <w:pPr>
        <w:spacing w:line="600" w:lineRule="auto"/>
        <w:ind w:left="420" w:leftChars="200"/>
        <w:rPr>
          <w:rFonts w:ascii="华文细黑" w:hAnsi="华文细黑" w:eastAsia="华文细黑" w:cs="Calibri"/>
          <w:bCs/>
          <w:sz w:val="30"/>
          <w:szCs w:val="30"/>
        </w:rPr>
      </w:pPr>
      <w:r>
        <w:rPr>
          <w:rFonts w:hint="eastAsia" w:ascii="华文细黑" w:hAnsi="华文细黑" w:eastAsia="华文细黑" w:cs="Calibri"/>
          <w:bCs/>
          <w:sz w:val="30"/>
          <w:szCs w:val="30"/>
        </w:rPr>
        <w:t>一、经营与发展综述</w:t>
      </w:r>
    </w:p>
    <w:p w14:paraId="49D22554">
      <w:pPr>
        <w:spacing w:line="600" w:lineRule="auto"/>
        <w:ind w:left="420" w:leftChars="200"/>
        <w:rPr>
          <w:rFonts w:ascii="华文细黑" w:hAnsi="华文细黑" w:eastAsia="华文细黑" w:cs="Calibri"/>
          <w:bCs/>
          <w:sz w:val="30"/>
          <w:szCs w:val="30"/>
        </w:rPr>
      </w:pPr>
      <w:r>
        <w:rPr>
          <w:rFonts w:hint="eastAsia" w:ascii="华文细黑" w:hAnsi="华文细黑" w:eastAsia="华文细黑" w:cs="Calibri"/>
          <w:bCs/>
          <w:sz w:val="30"/>
          <w:szCs w:val="30"/>
        </w:rPr>
        <w:t>二、社会责任实践</w:t>
      </w:r>
    </w:p>
    <w:p w14:paraId="1DEEE10F">
      <w:pPr>
        <w:spacing w:line="600" w:lineRule="auto"/>
        <w:ind w:left="840" w:leftChars="400"/>
        <w:rPr>
          <w:rFonts w:ascii="华文细黑" w:hAnsi="华文细黑" w:eastAsia="华文细黑" w:cs="Calibri"/>
          <w:bCs/>
          <w:sz w:val="30"/>
          <w:szCs w:val="30"/>
        </w:rPr>
      </w:pPr>
      <w:r>
        <w:rPr>
          <w:rFonts w:hint="eastAsia" w:ascii="华文细黑" w:hAnsi="华文细黑" w:eastAsia="华文细黑" w:cs="Calibri"/>
          <w:bCs/>
          <w:sz w:val="30"/>
          <w:szCs w:val="30"/>
        </w:rPr>
        <w:t>（一）公司治理制度</w:t>
      </w:r>
    </w:p>
    <w:p w14:paraId="703CB23F">
      <w:pPr>
        <w:spacing w:line="600" w:lineRule="auto"/>
        <w:ind w:left="840" w:leftChars="400"/>
        <w:rPr>
          <w:rFonts w:ascii="华文细黑" w:hAnsi="华文细黑" w:eastAsia="华文细黑" w:cs="Calibri"/>
          <w:bCs/>
          <w:sz w:val="30"/>
          <w:szCs w:val="30"/>
        </w:rPr>
      </w:pPr>
      <w:r>
        <w:rPr>
          <w:rFonts w:hint="eastAsia" w:ascii="华文细黑" w:hAnsi="华文细黑" w:eastAsia="华文细黑" w:cs="Calibri"/>
          <w:bCs/>
          <w:sz w:val="30"/>
          <w:szCs w:val="30"/>
        </w:rPr>
        <w:t>（二）股东权益保护</w:t>
      </w:r>
    </w:p>
    <w:p w14:paraId="638F04C2">
      <w:pPr>
        <w:spacing w:line="600" w:lineRule="auto"/>
        <w:ind w:left="840" w:leftChars="400"/>
        <w:rPr>
          <w:rFonts w:ascii="华文细黑" w:hAnsi="华文细黑" w:eastAsia="华文细黑" w:cs="Calibri"/>
          <w:bCs/>
          <w:sz w:val="30"/>
          <w:szCs w:val="30"/>
        </w:rPr>
      </w:pPr>
      <w:r>
        <w:rPr>
          <w:rFonts w:hint="eastAsia" w:ascii="华文细黑" w:hAnsi="华文细黑" w:eastAsia="华文细黑" w:cs="Calibri"/>
          <w:bCs/>
          <w:sz w:val="30"/>
          <w:szCs w:val="30"/>
        </w:rPr>
        <w:t>（三）职工权益保护</w:t>
      </w:r>
    </w:p>
    <w:p w14:paraId="00B679A5">
      <w:pPr>
        <w:spacing w:line="600" w:lineRule="auto"/>
        <w:ind w:left="840" w:leftChars="400"/>
        <w:rPr>
          <w:rFonts w:ascii="华文细黑" w:hAnsi="华文细黑" w:eastAsia="华文细黑" w:cs="Calibri"/>
          <w:bCs/>
          <w:sz w:val="30"/>
          <w:szCs w:val="30"/>
        </w:rPr>
      </w:pPr>
      <w:r>
        <w:rPr>
          <w:rFonts w:hint="eastAsia" w:ascii="华文细黑" w:hAnsi="华文细黑" w:eastAsia="华文细黑" w:cs="Calibri"/>
          <w:bCs/>
          <w:sz w:val="30"/>
          <w:szCs w:val="30"/>
        </w:rPr>
        <w:t>（四）供应商客户等其他相关方权益保护</w:t>
      </w:r>
    </w:p>
    <w:p w14:paraId="73656962">
      <w:pPr>
        <w:spacing w:line="600" w:lineRule="auto"/>
        <w:ind w:left="840" w:leftChars="400"/>
        <w:rPr>
          <w:rFonts w:ascii="华文细黑" w:hAnsi="华文细黑" w:eastAsia="华文细黑" w:cs="Calibri"/>
          <w:bCs/>
          <w:sz w:val="30"/>
          <w:szCs w:val="30"/>
        </w:rPr>
      </w:pPr>
      <w:r>
        <w:rPr>
          <w:rFonts w:hint="eastAsia" w:ascii="华文细黑" w:hAnsi="华文细黑" w:eastAsia="华文细黑" w:cs="Calibri"/>
          <w:bCs/>
          <w:sz w:val="30"/>
          <w:szCs w:val="30"/>
        </w:rPr>
        <w:t>（五）环境保护与可持续发展</w:t>
      </w:r>
    </w:p>
    <w:p w14:paraId="1488C885">
      <w:pPr>
        <w:spacing w:line="600" w:lineRule="auto"/>
        <w:ind w:left="840" w:leftChars="400"/>
        <w:rPr>
          <w:rFonts w:ascii="华文细黑" w:hAnsi="华文细黑" w:eastAsia="华文细黑" w:cs="Calibri"/>
          <w:bCs/>
          <w:sz w:val="30"/>
          <w:szCs w:val="30"/>
        </w:rPr>
      </w:pPr>
      <w:r>
        <w:rPr>
          <w:rFonts w:hint="eastAsia" w:ascii="华文细黑" w:hAnsi="华文细黑" w:eastAsia="华文细黑" w:cs="Calibri"/>
          <w:bCs/>
          <w:sz w:val="30"/>
          <w:szCs w:val="30"/>
        </w:rPr>
        <w:t>（六）公共关系和社会公益事业</w:t>
      </w:r>
    </w:p>
    <w:p w14:paraId="5E815554">
      <w:pPr>
        <w:spacing w:line="600" w:lineRule="auto"/>
        <w:ind w:left="420" w:leftChars="200"/>
        <w:rPr>
          <w:rFonts w:ascii="华文细黑" w:hAnsi="华文细黑" w:eastAsia="华文细黑" w:cs="Calibri"/>
          <w:bCs/>
          <w:sz w:val="30"/>
          <w:szCs w:val="30"/>
        </w:rPr>
      </w:pPr>
      <w:r>
        <w:rPr>
          <w:rFonts w:hint="eastAsia" w:ascii="华文细黑" w:hAnsi="华文细黑" w:eastAsia="华文细黑" w:cs="Calibri"/>
          <w:bCs/>
          <w:sz w:val="30"/>
          <w:szCs w:val="30"/>
        </w:rPr>
        <w:t>三、结束语</w:t>
      </w:r>
    </w:p>
    <w:p w14:paraId="22B36E81">
      <w:pPr>
        <w:spacing w:line="360" w:lineRule="auto"/>
        <w:rPr>
          <w:rFonts w:ascii="华文细黑" w:hAnsi="华文细黑" w:eastAsia="华文细黑" w:cs="Calibri"/>
          <w:bCs/>
          <w:sz w:val="36"/>
          <w:szCs w:val="36"/>
        </w:rPr>
      </w:pPr>
    </w:p>
    <w:p w14:paraId="58A30F6C">
      <w:pPr>
        <w:spacing w:line="360" w:lineRule="auto"/>
        <w:jc w:val="center"/>
        <w:rPr>
          <w:rFonts w:ascii="华文细黑" w:hAnsi="华文细黑" w:eastAsia="华文细黑"/>
          <w:bCs/>
          <w:sz w:val="40"/>
          <w:szCs w:val="44"/>
        </w:rPr>
        <w:sectPr>
          <w:footerReference r:id="rId4" w:type="default"/>
          <w:pgSz w:w="11906" w:h="16838"/>
          <w:pgMar w:top="1440" w:right="1417" w:bottom="1440" w:left="1417" w:header="850" w:footer="992" w:gutter="0"/>
          <w:pgNumType w:start="1"/>
          <w:cols w:space="0" w:num="1"/>
          <w:docGrid w:type="lines" w:linePitch="312" w:charSpace="0"/>
        </w:sectPr>
      </w:pPr>
    </w:p>
    <w:p w14:paraId="029383CC">
      <w:pPr>
        <w:spacing w:before="312" w:beforeLines="100" w:after="312" w:afterLines="100" w:line="360" w:lineRule="auto"/>
        <w:jc w:val="center"/>
        <w:outlineLvl w:val="0"/>
        <w:rPr>
          <w:rFonts w:ascii="华文细黑" w:hAnsi="华文细黑" w:eastAsia="华文细黑"/>
          <w:sz w:val="32"/>
          <w:szCs w:val="32"/>
        </w:rPr>
      </w:pPr>
      <w:r>
        <w:rPr>
          <w:rFonts w:hint="eastAsia" w:ascii="华文细黑" w:hAnsi="华文细黑" w:eastAsia="华文细黑"/>
          <w:sz w:val="32"/>
          <w:szCs w:val="32"/>
        </w:rPr>
        <w:t>第一部分 报告前言</w:t>
      </w:r>
    </w:p>
    <w:p w14:paraId="7033C940">
      <w:pPr>
        <w:jc w:val="left"/>
        <w:outlineLvl w:val="1"/>
        <w:rPr>
          <w:rFonts w:ascii="华文细黑" w:hAnsi="华文细黑" w:eastAsia="华文细黑"/>
          <w:sz w:val="24"/>
          <w:szCs w:val="24"/>
        </w:rPr>
      </w:pPr>
      <w:r>
        <w:rPr>
          <w:rFonts w:hint="eastAsia" w:ascii="华文细黑" w:hAnsi="华文细黑" w:eastAsia="华文细黑"/>
          <w:sz w:val="24"/>
          <w:szCs w:val="24"/>
        </w:rPr>
        <w:t>一、报告编制规范</w:t>
      </w:r>
    </w:p>
    <w:p w14:paraId="0DBC9989">
      <w:pPr>
        <w:pStyle w:val="10"/>
        <w:ind w:firstLine="480"/>
        <w:rPr>
          <w:rFonts w:ascii="华文细黑" w:hAnsi="华文细黑" w:eastAsia="华文细黑" w:cs="宋体"/>
          <w:kern w:val="0"/>
          <w:sz w:val="24"/>
          <w:szCs w:val="24"/>
          <w:lang w:val="zh-CN"/>
        </w:rPr>
      </w:pPr>
      <w:r>
        <w:rPr>
          <w:rFonts w:ascii="华文细黑" w:hAnsi="华文细黑" w:eastAsia="华文细黑"/>
          <w:sz w:val="24"/>
          <w:szCs w:val="24"/>
        </w:rPr>
        <w:t>《</w:t>
      </w:r>
      <w:r>
        <w:rPr>
          <w:rFonts w:hint="eastAsia" w:ascii="华文细黑" w:hAnsi="华文细黑" w:eastAsia="华文细黑"/>
          <w:sz w:val="24"/>
          <w:szCs w:val="24"/>
        </w:rPr>
        <w:t>社会责任报告</w:t>
      </w:r>
      <w:r>
        <w:rPr>
          <w:rFonts w:ascii="华文细黑" w:hAnsi="华文细黑" w:eastAsia="华文细黑"/>
          <w:sz w:val="24"/>
          <w:szCs w:val="24"/>
        </w:rPr>
        <w:t>》回顾了在</w:t>
      </w:r>
      <w:r>
        <w:rPr>
          <w:rFonts w:hint="eastAsia" w:ascii="华文细黑" w:hAnsi="华文细黑" w:eastAsia="华文细黑"/>
          <w:sz w:val="24"/>
          <w:szCs w:val="24"/>
        </w:rPr>
        <w:t>社会责任实践</w:t>
      </w:r>
      <w:r>
        <w:rPr>
          <w:rFonts w:ascii="华文细黑" w:hAnsi="华文细黑" w:eastAsia="华文细黑"/>
          <w:sz w:val="24"/>
          <w:szCs w:val="24"/>
        </w:rPr>
        <w:t>方面的理念、制度、措施以及取得的成效。关于本报告的披露内容，说明如下：</w:t>
      </w:r>
    </w:p>
    <w:p w14:paraId="175ADBF0">
      <w:pPr>
        <w:ind w:firstLine="480" w:firstLineChars="200"/>
        <w:outlineLvl w:val="2"/>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（一）报告范围</w:t>
      </w:r>
    </w:p>
    <w:p w14:paraId="13B43E63">
      <w:pPr>
        <w:ind w:firstLine="480" w:firstLineChars="200"/>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报告的组织范围：万正电源集团有限公司</w:t>
      </w:r>
    </w:p>
    <w:p w14:paraId="04CA1849">
      <w:pPr>
        <w:ind w:firstLine="480" w:firstLineChars="200"/>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报告的时间范围：公司成立至2</w:t>
      </w:r>
      <w:r>
        <w:rPr>
          <w:rFonts w:ascii="华文细黑" w:hAnsi="华文细黑" w:eastAsia="华文细黑" w:cs="宋体"/>
          <w:kern w:val="0"/>
          <w:sz w:val="24"/>
          <w:szCs w:val="24"/>
          <w:lang w:val="zh-CN"/>
        </w:rPr>
        <w:t>0</w:t>
      </w:r>
      <w:r>
        <w:rPr>
          <w:rFonts w:hint="eastAsia" w:ascii="华文细黑" w:hAnsi="华文细黑" w:eastAsia="华文细黑" w:cs="宋体"/>
          <w:kern w:val="0"/>
          <w:sz w:val="24"/>
          <w:szCs w:val="24"/>
          <w:lang w:val="zh-CN"/>
        </w:rPr>
        <w:t>2</w:t>
      </w:r>
      <w:r>
        <w:rPr>
          <w:rFonts w:hint="eastAsia" w:ascii="华文细黑" w:hAnsi="华文细黑" w:eastAsia="华文细黑" w:cs="宋体"/>
          <w:kern w:val="0"/>
          <w:sz w:val="24"/>
          <w:szCs w:val="24"/>
          <w:lang w:val="en-US" w:eastAsia="zh-CN"/>
        </w:rPr>
        <w:t>4</w:t>
      </w:r>
      <w:r>
        <w:rPr>
          <w:rFonts w:hint="eastAsia" w:ascii="华文细黑" w:hAnsi="华文细黑" w:eastAsia="华文细黑" w:cs="宋体"/>
          <w:kern w:val="0"/>
          <w:sz w:val="24"/>
          <w:szCs w:val="24"/>
          <w:lang w:val="zh-CN"/>
        </w:rPr>
        <w:t>年</w:t>
      </w:r>
      <w:r>
        <w:rPr>
          <w:rFonts w:hint="eastAsia" w:ascii="华文细黑" w:hAnsi="华文细黑" w:eastAsia="华文细黑" w:cs="宋体"/>
          <w:kern w:val="0"/>
          <w:sz w:val="24"/>
          <w:szCs w:val="24"/>
          <w:lang w:val="en-US" w:eastAsia="zh-CN"/>
        </w:rPr>
        <w:t>12</w:t>
      </w:r>
      <w:r>
        <w:rPr>
          <w:rFonts w:hint="eastAsia" w:ascii="华文细黑" w:hAnsi="华文细黑" w:eastAsia="华文细黑" w:cs="宋体"/>
          <w:kern w:val="0"/>
          <w:sz w:val="24"/>
          <w:szCs w:val="24"/>
          <w:lang w:val="zh-CN"/>
        </w:rPr>
        <w:t>月</w:t>
      </w:r>
    </w:p>
    <w:p w14:paraId="58126476">
      <w:pPr>
        <w:ind w:firstLine="480" w:firstLineChars="200"/>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报告的发布周期：年度发布</w:t>
      </w:r>
    </w:p>
    <w:p w14:paraId="54A4E8B2">
      <w:pPr>
        <w:ind w:firstLine="480" w:firstLineChars="200"/>
        <w:rPr>
          <w:rFonts w:ascii="华文细黑" w:hAnsi="华文细黑" w:eastAsia="华文细黑" w:cs="宋体"/>
          <w:kern w:val="0"/>
          <w:sz w:val="24"/>
          <w:szCs w:val="24"/>
          <w:lang w:val="zh-CN"/>
        </w:rPr>
      </w:pPr>
      <w:r>
        <w:rPr>
          <w:rFonts w:ascii="华文细黑" w:hAnsi="华文细黑" w:eastAsia="华文细黑" w:cs="宋体"/>
          <w:kern w:val="0"/>
          <w:sz w:val="24"/>
          <w:szCs w:val="24"/>
          <w:lang w:val="zh-CN"/>
        </w:rPr>
        <w:t>报告发布形式及解读本报告以电子版形式发布，欲获取报告电子版，请</w:t>
      </w:r>
      <w:r>
        <w:rPr>
          <w:rFonts w:hint="eastAsia" w:ascii="华文细黑" w:hAnsi="华文细黑" w:eastAsia="华文细黑" w:cs="宋体"/>
          <w:kern w:val="0"/>
          <w:sz w:val="24"/>
          <w:szCs w:val="24"/>
          <w:lang w:val="zh-CN"/>
        </w:rPr>
        <w:t>关注</w:t>
      </w:r>
      <w:r>
        <w:rPr>
          <w:rFonts w:ascii="华文细黑" w:hAnsi="华文细黑" w:eastAsia="华文细黑" w:cs="宋体"/>
          <w:kern w:val="0"/>
          <w:sz w:val="24"/>
          <w:szCs w:val="24"/>
          <w:lang w:val="zh-CN"/>
        </w:rPr>
        <w:t>万正</w:t>
      </w:r>
      <w:r>
        <w:rPr>
          <w:rFonts w:hint="eastAsia" w:ascii="华文细黑" w:hAnsi="华文细黑" w:eastAsia="华文细黑" w:cs="宋体"/>
          <w:kern w:val="0"/>
          <w:sz w:val="24"/>
          <w:szCs w:val="24"/>
          <w:lang w:val="zh-CN"/>
        </w:rPr>
        <w:t>网站。</w:t>
      </w:r>
    </w:p>
    <w:p w14:paraId="557FC8BC">
      <w:pPr>
        <w:ind w:firstLine="480" w:firstLineChars="200"/>
        <w:rPr>
          <w:rFonts w:ascii="华文细黑" w:hAnsi="华文细黑" w:eastAsia="华文细黑" w:cs="宋体"/>
          <w:kern w:val="0"/>
          <w:sz w:val="24"/>
          <w:szCs w:val="24"/>
          <w:lang w:val="zh-CN"/>
        </w:rPr>
      </w:pPr>
      <w:r>
        <w:rPr>
          <w:rFonts w:ascii="华文细黑" w:hAnsi="华文细黑" w:eastAsia="华文细黑" w:cs="宋体"/>
          <w:kern w:val="0"/>
          <w:sz w:val="24"/>
          <w:szCs w:val="24"/>
          <w:lang w:val="zh-CN"/>
        </w:rPr>
        <w:t>解答报告及其内容问题联系方式</w:t>
      </w:r>
      <w:r>
        <w:rPr>
          <w:rFonts w:hint="eastAsia" w:ascii="华文细黑" w:hAnsi="华文细黑" w:eastAsia="华文细黑" w:cs="宋体"/>
          <w:kern w:val="0"/>
          <w:sz w:val="24"/>
          <w:szCs w:val="24"/>
          <w:lang w:val="zh-CN"/>
        </w:rPr>
        <w:t>：</w:t>
      </w:r>
    </w:p>
    <w:p w14:paraId="43E9249C">
      <w:pPr>
        <w:ind w:firstLine="480" w:firstLineChars="200"/>
        <w:rPr>
          <w:rFonts w:ascii="华文细黑" w:hAnsi="华文细黑" w:eastAsia="华文细黑" w:cs="宋体"/>
          <w:kern w:val="0"/>
          <w:sz w:val="24"/>
          <w:szCs w:val="24"/>
          <w:lang w:val="zh-CN"/>
        </w:rPr>
      </w:pPr>
      <w:r>
        <w:rPr>
          <w:rFonts w:ascii="华文细黑" w:hAnsi="华文细黑" w:eastAsia="华文细黑" w:cs="宋体"/>
          <w:kern w:val="0"/>
          <w:sz w:val="24"/>
          <w:szCs w:val="24"/>
          <w:lang w:val="zh-CN"/>
        </w:rPr>
        <w:t>联系人：</w:t>
      </w:r>
      <w:r>
        <w:rPr>
          <w:rFonts w:hint="eastAsia" w:ascii="华文细黑" w:hAnsi="华文细黑" w:eastAsia="华文细黑" w:cs="宋体"/>
          <w:kern w:val="0"/>
          <w:sz w:val="24"/>
          <w:szCs w:val="24"/>
          <w:lang w:val="zh-CN"/>
        </w:rPr>
        <w:t>吴</w:t>
      </w:r>
      <w:bookmarkStart w:id="1" w:name="_Hlk109138005"/>
      <w:r>
        <w:rPr>
          <w:rFonts w:hint="eastAsia" w:ascii="华文细黑" w:hAnsi="华文细黑" w:eastAsia="华文细黑" w:cs="宋体"/>
          <w:kern w:val="0"/>
          <w:sz w:val="24"/>
          <w:szCs w:val="24"/>
          <w:lang w:val="zh-CN"/>
        </w:rPr>
        <w:t>界华</w:t>
      </w:r>
      <w:bookmarkEnd w:id="1"/>
      <w:r>
        <w:rPr>
          <w:rFonts w:ascii="华文细黑" w:hAnsi="华文细黑" w:eastAsia="华文细黑" w:cs="宋体"/>
          <w:kern w:val="0"/>
          <w:sz w:val="24"/>
          <w:szCs w:val="24"/>
          <w:lang w:val="zh-CN"/>
        </w:rPr>
        <w:tab/>
      </w:r>
      <w:r>
        <w:rPr>
          <w:rFonts w:ascii="华文细黑" w:hAnsi="华文细黑" w:eastAsia="华文细黑" w:cs="宋体"/>
          <w:kern w:val="0"/>
          <w:sz w:val="24"/>
          <w:szCs w:val="24"/>
          <w:lang w:val="zh-CN"/>
        </w:rPr>
        <w:t>电话：13732051798</w:t>
      </w:r>
    </w:p>
    <w:p w14:paraId="3EB41394">
      <w:pPr>
        <w:ind w:firstLine="480" w:firstLineChars="200"/>
        <w:rPr>
          <w:rFonts w:ascii="华文细黑" w:hAnsi="华文细黑" w:eastAsia="华文细黑" w:cs="宋体"/>
          <w:kern w:val="0"/>
          <w:sz w:val="24"/>
          <w:szCs w:val="24"/>
          <w:lang w:val="zh-CN"/>
        </w:rPr>
      </w:pPr>
      <w:r>
        <w:rPr>
          <w:rFonts w:ascii="华文细黑" w:hAnsi="华文细黑" w:eastAsia="华文细黑" w:cs="宋体"/>
          <w:kern w:val="0"/>
          <w:sz w:val="24"/>
          <w:szCs w:val="24"/>
          <w:lang w:val="zh-CN"/>
        </w:rPr>
        <w:t>联系地址：</w:t>
      </w:r>
      <w:r>
        <w:rPr>
          <w:rFonts w:hint="eastAsia" w:ascii="华文细黑" w:hAnsi="华文细黑" w:eastAsia="华文细黑" w:cs="宋体"/>
          <w:kern w:val="0"/>
          <w:sz w:val="24"/>
          <w:szCs w:val="24"/>
          <w:lang w:val="zh-CN"/>
        </w:rPr>
        <w:t>浙江省温州市乐清市北白象镇交通东路535号</w:t>
      </w:r>
    </w:p>
    <w:p w14:paraId="1D5FEC82">
      <w:pPr>
        <w:ind w:firstLine="480" w:firstLineChars="200"/>
        <w:outlineLvl w:val="2"/>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（二）报告内容客观性说明</w:t>
      </w:r>
    </w:p>
    <w:p w14:paraId="0401059B">
      <w:pPr>
        <w:pStyle w:val="10"/>
        <w:ind w:firstLine="480"/>
        <w:rPr>
          <w:rFonts w:ascii="华文细黑" w:hAnsi="华文细黑" w:eastAsia="华文细黑"/>
          <w:sz w:val="24"/>
          <w:szCs w:val="24"/>
        </w:rPr>
      </w:pPr>
      <w:r>
        <w:rPr>
          <w:rFonts w:ascii="华文细黑" w:hAnsi="华文细黑" w:eastAsia="华文细黑"/>
          <w:sz w:val="24"/>
          <w:szCs w:val="24"/>
        </w:rPr>
        <w:t>本报告完全依托公司生产经营实际情况而编写，内容客观公正，绝无虚假信息，定期公布，以接受社会的监督指导。</w:t>
      </w:r>
    </w:p>
    <w:p w14:paraId="60CCEC07">
      <w:pPr>
        <w:pStyle w:val="10"/>
        <w:ind w:firstLine="480"/>
        <w:rPr>
          <w:rFonts w:ascii="华文细黑" w:hAnsi="华文细黑" w:eastAsia="华文细黑"/>
          <w:sz w:val="24"/>
          <w:szCs w:val="24"/>
        </w:rPr>
      </w:pPr>
    </w:p>
    <w:p w14:paraId="6158B9A6">
      <w:pPr>
        <w:pStyle w:val="10"/>
        <w:ind w:firstLine="480"/>
        <w:rPr>
          <w:rFonts w:ascii="华文细黑" w:hAnsi="华文细黑" w:eastAsia="华文细黑"/>
          <w:sz w:val="24"/>
          <w:szCs w:val="24"/>
        </w:rPr>
      </w:pPr>
    </w:p>
    <w:p w14:paraId="07F76C3D">
      <w:pPr>
        <w:pStyle w:val="10"/>
        <w:ind w:firstLine="480"/>
        <w:rPr>
          <w:rFonts w:ascii="华文细黑" w:hAnsi="华文细黑" w:eastAsia="华文细黑"/>
          <w:sz w:val="24"/>
          <w:szCs w:val="24"/>
        </w:rPr>
      </w:pPr>
    </w:p>
    <w:p w14:paraId="2EA53568">
      <w:pPr>
        <w:pStyle w:val="10"/>
        <w:ind w:firstLine="480"/>
        <w:rPr>
          <w:rFonts w:ascii="华文细黑" w:hAnsi="华文细黑" w:eastAsia="华文细黑"/>
          <w:sz w:val="24"/>
          <w:szCs w:val="24"/>
        </w:rPr>
      </w:pPr>
    </w:p>
    <w:p w14:paraId="4F185D73">
      <w:pPr>
        <w:pStyle w:val="10"/>
        <w:ind w:firstLine="480"/>
        <w:rPr>
          <w:rFonts w:ascii="华文细黑" w:hAnsi="华文细黑" w:eastAsia="华文细黑"/>
          <w:sz w:val="24"/>
          <w:szCs w:val="24"/>
        </w:rPr>
      </w:pPr>
    </w:p>
    <w:p w14:paraId="3640BEA3">
      <w:pPr>
        <w:jc w:val="left"/>
        <w:outlineLvl w:val="1"/>
        <w:rPr>
          <w:rFonts w:ascii="华文细黑" w:hAnsi="华文细黑" w:eastAsia="华文细黑"/>
          <w:sz w:val="24"/>
          <w:szCs w:val="24"/>
        </w:rPr>
      </w:pPr>
      <w:r>
        <w:rPr>
          <w:rFonts w:hint="eastAsia" w:ascii="华文细黑" w:hAnsi="华文细黑" w:eastAsia="华文细黑"/>
          <w:sz w:val="24"/>
          <w:szCs w:val="24"/>
        </w:rPr>
        <w:t>二、致辞</w:t>
      </w:r>
    </w:p>
    <w:p w14:paraId="6CDE36F3">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这两年来因为疫情影响，国际国内经济下滑，原材料不断涨价，市场面临巨大挑战。面对大经济、政策环境带来的机遇和挑战，公司将继续以创造价值，贡献社会为使命，积极发展电源类产品事业，力求以优质的产品和一流的服务，使电源类产品使用寿命更长，产品质量更优质，客户更满意。</w:t>
      </w:r>
    </w:p>
    <w:p w14:paraId="23EEE9E9">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公司一贯高度重视企业社会责任工作。作为企业总体战略体系的重要环节，不断推进企业社会责任长效机制，逐步将可持续发展战略推进到每一个业务环节。</w:t>
      </w:r>
    </w:p>
    <w:p w14:paraId="1F905D33">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围绕电源类产品核心业务，坚持产品创新和管理提升。公司把握企业和产品的生命周期，不断推进产品与服务和人才的可持续发展战略。</w:t>
      </w:r>
    </w:p>
    <w:p w14:paraId="005420EF">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在产品与服务的可持续发展方面，我们将产品质量和环境保护视为保证企业乃至整个社会可持续发展的关键。质量安全是企业不容妥协的追求目标。从新产品设计、原料采购、产品制造到销售，企业不断改进技术、改善生产工艺流程，为大家提供更为安全、优质的产品和服务。为规范和提升质量管理体系，本公司编制了质量环境职业健康安全管理手册，从质量/环境/职业健康安全管理系统、管理职责、资源管理、产品实现、检测分析与改进等方面为企业质量体系建立纲领性要求。</w:t>
      </w:r>
    </w:p>
    <w:p w14:paraId="3680152A">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企业进一步降低污染物排放、优化能源资源利用效率、提高工艺安全管理能力、加强职业健康与安全的培训与监督，取得了良好的效果。同时，我们积极推进环境保护政策，严格治理三废污染排放物，实行清洁生产。同时，通过技术进步、工艺改进和产能布局调控等手段，实现节能减排。</w:t>
      </w:r>
    </w:p>
    <w:p w14:paraId="6AB8C9C4">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严格采用供应商管理条例、供应商考核办法等，对供应商的资质、生产现场、工艺技术水平、质量保证体系等进行科学评审，分级管理，以此从源头上确保产品的质量和安全。</w:t>
      </w:r>
    </w:p>
    <w:p w14:paraId="4E2166CD">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在人才的可持续发展方面，我们致力于不断完善以人为本的人力资源体系，注重现有员工的职业发展，积极培养后备人才。与此同时，我们通过社会公益的教育捐助，以资金捐赠、就业实践、校企合作等方式，为企业与社会发展储备优秀人才。</w:t>
      </w:r>
    </w:p>
    <w:p w14:paraId="7271B750">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202</w:t>
      </w:r>
      <w:r>
        <w:rPr>
          <w:rFonts w:hint="eastAsia" w:ascii="华文细黑" w:hAnsi="华文细黑" w:eastAsia="华文细黑"/>
          <w:sz w:val="24"/>
          <w:szCs w:val="24"/>
          <w:lang w:val="en-US" w:eastAsia="zh-CN"/>
        </w:rPr>
        <w:t>4</w:t>
      </w:r>
      <w:bookmarkStart w:id="3" w:name="_GoBack"/>
      <w:bookmarkEnd w:id="3"/>
      <w:r>
        <w:rPr>
          <w:rFonts w:hint="eastAsia" w:ascii="华文细黑" w:hAnsi="华文细黑" w:eastAsia="华文细黑"/>
          <w:sz w:val="24"/>
          <w:szCs w:val="24"/>
        </w:rPr>
        <w:t>年，我们在公司治理、经济、环境健康与安全、产品与服务、员工和社会方面不断进取，积极承担我们作为企业公民的责任。新的一年，我们将不断通过实践，积极履行社会责任，努力实现企业与社会、环境的全面协调。</w:t>
      </w:r>
    </w:p>
    <w:p w14:paraId="0F926709">
      <w:pPr>
        <w:pageBreakBefore/>
        <w:jc w:val="left"/>
        <w:outlineLvl w:val="1"/>
        <w:rPr>
          <w:rFonts w:ascii="华文细黑" w:hAnsi="华文细黑" w:eastAsia="华文细黑"/>
          <w:sz w:val="24"/>
          <w:szCs w:val="24"/>
        </w:rPr>
      </w:pPr>
      <w:r>
        <w:rPr>
          <w:rFonts w:hint="eastAsia" w:ascii="华文细黑" w:hAnsi="华文细黑" w:eastAsia="华文细黑"/>
          <w:sz w:val="24"/>
          <w:szCs w:val="24"/>
        </w:rPr>
        <w:t>三、企业简介</w:t>
      </w:r>
    </w:p>
    <w:p w14:paraId="1415A435">
      <w:pPr>
        <w:pStyle w:val="10"/>
        <w:spacing w:line="480" w:lineRule="exact"/>
        <w:ind w:firstLine="480"/>
        <w:rPr>
          <w:rFonts w:ascii="华文细黑" w:hAnsi="华文细黑" w:eastAsia="华文细黑"/>
          <w:sz w:val="24"/>
          <w:szCs w:val="24"/>
        </w:rPr>
      </w:pPr>
      <w:bookmarkStart w:id="2" w:name="_Hlk109120219"/>
      <w:r>
        <w:rPr>
          <w:rFonts w:hint="eastAsia" w:ascii="华文细黑" w:hAnsi="华文细黑" w:eastAsia="华文细黑"/>
          <w:sz w:val="24"/>
          <w:szCs w:val="24"/>
        </w:rPr>
        <w:t>万正电源集团有限公司成立于2009年，是一家专业生产资质范围内低压成套开关设备、消防应急标志灯具、消防应急照明灯具、应急照明集中电源、应急照明控制器、在线式不间断电源（UPS）、消防设备应急电源和消防电气控制装置（消防泵自动巡检控制设备）、智能高频直流电源屏、高压成套开关设备、箱式变电站的生产及销售的专业厂家，投产以来，我公司生产的资质范围内低压成套开关设备、消防应急标志灯具、消防应急照明灯具、应急照明集中电源、应急照明控制器、在线式不间断电源（UPS）、消防设备应急电源和消防电气控制装置（消防泵自动巡检控制设备）、智能高频直流电源屏、高压成套开关设备、箱式变电站由于产品先进、质量上乘、价格适中，得到顾客的好评。我公司具有雄厚的生产能力、完善的检测设备。</w:t>
      </w:r>
    </w:p>
    <w:p w14:paraId="1D494B9D">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目前公司主导产品有资质范围内低压成套开关设备、消防应急标志灯具、消防应急照明灯具、应急照明集中电源、应急照明控制器、在线式不间断电源（UPS）、消防设备应急电源和消防电气控制装置（消防泵自动巡检控制设备）；智能高频直流电源屏，高压成套开关设备，箱式变电站。产品质量居于国内领先水平，深受用户好评！</w:t>
      </w:r>
    </w:p>
    <w:p w14:paraId="1FE68F05">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先进的生产、检验、试验设备及雄厚的技术力量是“万正”立足市场谋求发展的根本。本公司以其超前的思想意识及敏锐的市场洞察力在企业内部作出了大力发展资质范围内低压成套开关设备、消防应急标志灯具、消防应急照明灯具、应急照明集中电源、应急照明控制器、在线式不间断电源（UPS）、消防设备应急电源和消防电气控制装置（消防泵自动巡检控制设备）；智能高频直流电源屏，高压成套开关设备，箱式变电站的智举。目前公司已具备了规模生产能力。先进的生产设备辅以高素质的员工队伍是获取专业品质、赢得客户的确切保障。我们在坚持“以人为本、见微知著、持续改进、以质拓市”的企业宗旨中不断的务实进取，建立了遍布全国各地的销售、服务网络体系。</w:t>
      </w:r>
    </w:p>
    <w:p w14:paraId="23E0CF91">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本公司认为：走向世界、融入世界时时代潮流发展的必然。我们将秉承“唯新、唯实、唯合、唯精”的企业精神继续全情投入，以更优质的产品和极臻完善的态度致力于每一位客户。竭诚欢迎国内外客商前来洽谈合作，共致繁荣和发展。</w:t>
      </w:r>
    </w:p>
    <w:bookmarkEnd w:id="2"/>
    <w:p w14:paraId="11EDA645">
      <w:pPr>
        <w:pageBreakBefore/>
        <w:spacing w:line="360" w:lineRule="auto"/>
        <w:ind w:firstLine="640" w:firstLineChars="200"/>
        <w:jc w:val="center"/>
        <w:outlineLvl w:val="0"/>
        <w:rPr>
          <w:rFonts w:ascii="华文细黑" w:hAnsi="华文细黑" w:eastAsia="华文细黑"/>
          <w:sz w:val="32"/>
          <w:szCs w:val="32"/>
        </w:rPr>
      </w:pPr>
      <w:r>
        <w:rPr>
          <w:rFonts w:hint="eastAsia" w:ascii="华文细黑" w:hAnsi="华文细黑" w:eastAsia="华文细黑"/>
          <w:sz w:val="32"/>
          <w:szCs w:val="32"/>
        </w:rPr>
        <w:t>第二部分 报告正文</w:t>
      </w:r>
    </w:p>
    <w:p w14:paraId="65106AD3">
      <w:pPr>
        <w:spacing w:line="480" w:lineRule="exact"/>
        <w:jc w:val="left"/>
        <w:outlineLvl w:val="1"/>
        <w:rPr>
          <w:rFonts w:ascii="华文细黑" w:hAnsi="华文细黑" w:eastAsia="华文细黑"/>
          <w:sz w:val="24"/>
          <w:szCs w:val="24"/>
        </w:rPr>
      </w:pPr>
      <w:r>
        <w:rPr>
          <w:rFonts w:hint="eastAsia" w:ascii="华文细黑" w:hAnsi="华文细黑" w:eastAsia="华文细黑"/>
          <w:sz w:val="24"/>
          <w:szCs w:val="24"/>
        </w:rPr>
        <w:t>一、经营与发展综述</w:t>
      </w:r>
    </w:p>
    <w:p w14:paraId="41DEFE9D">
      <w:pPr>
        <w:spacing w:line="480" w:lineRule="exact"/>
        <w:ind w:firstLine="480" w:firstLineChars="200"/>
        <w:outlineLvl w:val="2"/>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（一）</w:t>
      </w:r>
      <w:r>
        <w:rPr>
          <w:rFonts w:hint="eastAsia" w:ascii="华文细黑" w:hAnsi="华文细黑" w:eastAsia="华文细黑" w:cs="宋体"/>
          <w:kern w:val="0"/>
          <w:sz w:val="24"/>
          <w:szCs w:val="24"/>
        </w:rPr>
        <w:t>近</w:t>
      </w:r>
      <w:r>
        <w:rPr>
          <w:rFonts w:hint="eastAsia" w:ascii="华文细黑" w:hAnsi="华文细黑" w:eastAsia="华文细黑" w:cs="宋体"/>
          <w:kern w:val="0"/>
          <w:sz w:val="24"/>
          <w:szCs w:val="24"/>
          <w:lang w:val="zh-CN"/>
        </w:rPr>
        <w:t>年经营情况</w:t>
      </w:r>
    </w:p>
    <w:p w14:paraId="22DA9E56">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近年来，在公司全体员工共同努力下，公司面对严峻的外部环境创新破难、共克时坚，产销量、销售收入、利润等主要济指标平稳，经济总量稳健增长，圆满完成公司年度各项工作指标。</w:t>
      </w:r>
    </w:p>
    <w:p w14:paraId="37F8FFCA">
      <w:pPr>
        <w:spacing w:line="480" w:lineRule="exact"/>
        <w:ind w:firstLine="480" w:firstLineChars="200"/>
        <w:outlineLvl w:val="2"/>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（二）未来发展计划</w:t>
      </w:r>
    </w:p>
    <w:p w14:paraId="6679CB36">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确定了未来五年战略规划为“增长型战略”，以质量管理为中心、技术创新为依托、市场需求为导向、人才培养为支撑、管理创新为动力，进一步扩大市场占有率并打响国内品牌知名度，产品质量和品牌两手抓。适应市场环境的变化，不断调整企业的经营方向与目标。</w:t>
      </w:r>
    </w:p>
    <w:p w14:paraId="6975C6DC">
      <w:pPr>
        <w:spacing w:line="480" w:lineRule="exact"/>
        <w:jc w:val="left"/>
        <w:outlineLvl w:val="1"/>
        <w:rPr>
          <w:rFonts w:ascii="华文细黑" w:hAnsi="华文细黑" w:eastAsia="华文细黑"/>
          <w:sz w:val="24"/>
          <w:szCs w:val="24"/>
        </w:rPr>
      </w:pPr>
      <w:r>
        <w:rPr>
          <w:rFonts w:hint="eastAsia" w:ascii="华文细黑" w:hAnsi="华文细黑" w:eastAsia="华文细黑"/>
          <w:sz w:val="24"/>
          <w:szCs w:val="24"/>
        </w:rPr>
        <w:t>二、社会责任实践</w:t>
      </w:r>
    </w:p>
    <w:p w14:paraId="665AC381">
      <w:pPr>
        <w:spacing w:line="480" w:lineRule="exact"/>
        <w:ind w:firstLine="480" w:firstLineChars="200"/>
        <w:outlineLvl w:val="2"/>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（一）公司治理制度</w:t>
      </w:r>
    </w:p>
    <w:p w14:paraId="430B270C">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把公司治理与生产经营工作有机结合起来。严格按照《公司法》和国家相关法律、法规、规章的要求，建立现代企业制度，完善法人治理结构，规范公司运作。公司构建了扁平化的组织结构，合理减少管理层次，缩短纵向沟通距离，提高工作效率。每个部门都是其它部门的内部客户和服务者，双向岗位责任环环相扣，促进上下工序员工之间的沟通与合作，最大限度提高组织的运作效率。</w:t>
      </w:r>
    </w:p>
    <w:p w14:paraId="1DE5C284">
      <w:pPr>
        <w:spacing w:line="480" w:lineRule="exact"/>
        <w:ind w:firstLine="480" w:firstLineChars="200"/>
        <w:jc w:val="center"/>
        <w:outlineLvl w:val="2"/>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公司组织机构图</w:t>
      </w:r>
    </w:p>
    <w:p w14:paraId="1263FC8D">
      <w:pPr>
        <w:spacing w:line="480" w:lineRule="exact"/>
        <w:ind w:firstLine="420" w:firstLineChars="200"/>
        <w:jc w:val="center"/>
        <w:outlineLvl w:val="2"/>
        <w:rPr>
          <w:sz w:val="24"/>
          <w:szCs w:val="24"/>
        </w:rPr>
      </w:pPr>
      <w:r>
        <w:drawing>
          <wp:anchor distT="0" distB="0" distL="114300" distR="114300" simplePos="0" relativeHeight="251659264" behindDoc="0" locked="0" layoutInCell="1" allowOverlap="1">
            <wp:simplePos x="0" y="0"/>
            <wp:positionH relativeFrom="column">
              <wp:posOffset>106045</wp:posOffset>
            </wp:positionH>
            <wp:positionV relativeFrom="paragraph">
              <wp:posOffset>132080</wp:posOffset>
            </wp:positionV>
            <wp:extent cx="5760720" cy="149098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extLst>
                        <a:ext uri="{28A0092B-C50C-407E-A947-70E740481C1C}">
                          <a14:useLocalDpi xmlns:a14="http://schemas.microsoft.com/office/drawing/2010/main" val="0"/>
                        </a:ext>
                      </a:extLst>
                    </a:blip>
                    <a:srcRect t="20143" b="11179"/>
                    <a:stretch>
                      <a:fillRect/>
                    </a:stretch>
                  </pic:blipFill>
                  <pic:spPr>
                    <a:xfrm>
                      <a:off x="0" y="0"/>
                      <a:ext cx="5760720" cy="1490869"/>
                    </a:xfrm>
                    <a:prstGeom prst="rect">
                      <a:avLst/>
                    </a:prstGeom>
                    <a:ln>
                      <a:noFill/>
                    </a:ln>
                  </pic:spPr>
                </pic:pic>
              </a:graphicData>
            </a:graphic>
          </wp:anchor>
        </w:drawing>
      </w:r>
    </w:p>
    <w:p w14:paraId="398F47F3">
      <w:pPr>
        <w:spacing w:line="480" w:lineRule="exact"/>
        <w:ind w:firstLine="480" w:firstLineChars="200"/>
        <w:jc w:val="center"/>
        <w:outlineLvl w:val="2"/>
        <w:rPr>
          <w:sz w:val="24"/>
          <w:szCs w:val="24"/>
        </w:rPr>
      </w:pPr>
    </w:p>
    <w:p w14:paraId="0E05C1B2">
      <w:pPr>
        <w:spacing w:line="480" w:lineRule="exact"/>
        <w:ind w:firstLine="480" w:firstLineChars="200"/>
        <w:jc w:val="center"/>
        <w:outlineLvl w:val="2"/>
        <w:rPr>
          <w:sz w:val="24"/>
          <w:szCs w:val="24"/>
        </w:rPr>
      </w:pPr>
    </w:p>
    <w:p w14:paraId="13B847B3">
      <w:pPr>
        <w:spacing w:line="480" w:lineRule="exact"/>
        <w:ind w:firstLine="480" w:firstLineChars="200"/>
        <w:jc w:val="center"/>
        <w:outlineLvl w:val="2"/>
        <w:rPr>
          <w:sz w:val="24"/>
          <w:szCs w:val="24"/>
        </w:rPr>
      </w:pPr>
    </w:p>
    <w:p w14:paraId="57861304">
      <w:pPr>
        <w:spacing w:line="480" w:lineRule="exact"/>
        <w:ind w:firstLine="480" w:firstLineChars="200"/>
        <w:jc w:val="center"/>
        <w:outlineLvl w:val="2"/>
        <w:rPr>
          <w:sz w:val="24"/>
          <w:szCs w:val="24"/>
        </w:rPr>
      </w:pPr>
    </w:p>
    <w:p w14:paraId="0C4CD5CF">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根据公司发展需要，制定各个部门职责，及其职务说明书与权限。形成岗位职责说明书。</w:t>
      </w:r>
    </w:p>
    <w:p w14:paraId="7AB30B49">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为了更好的听取和采取员工、客户的各种意见和建议，有利于在不同的部门、职位和地区之间实现有效的沟通和技能的共享。公司针对性的设计了工作系统，并对各类别的信息沟通反馈设计了针对性的部门，明确其职责。</w:t>
      </w:r>
    </w:p>
    <w:p w14:paraId="41C4EC5A">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公司各级部门按照明确的职务说明书和权限，共同确保公司产品和服务的质量。</w:t>
      </w:r>
    </w:p>
    <w:p w14:paraId="3AAC03D9">
      <w:pPr>
        <w:spacing w:line="480" w:lineRule="exact"/>
        <w:ind w:firstLine="480" w:firstLineChars="200"/>
        <w:outlineLvl w:val="2"/>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（二）股东权益保护</w:t>
      </w:r>
    </w:p>
    <w:p w14:paraId="741C7CC9">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公司重视对股东利益的保护，年终决算报表经审计后报董事会，确定利润分配方案，经股东会批准向股东分红；审议重大事项时，召开股东大会，切实保证股东权益。</w:t>
      </w:r>
    </w:p>
    <w:p w14:paraId="03EC2CE0">
      <w:pPr>
        <w:spacing w:line="480" w:lineRule="exact"/>
        <w:ind w:firstLine="480" w:firstLineChars="200"/>
        <w:outlineLvl w:val="2"/>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（三）职工权益保护</w:t>
      </w:r>
    </w:p>
    <w:p w14:paraId="1682389D">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万正在谋求自身发展同时，时刻不忘为公司做出贡献的员工，公司领导心系员工需求，切实把企业对员工的关心、关怀传递给每一个员工，让全体员工共享企业发展的成果。</w:t>
      </w:r>
    </w:p>
    <w:p w14:paraId="1CC28B18">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1、营造以人为本，营造健康、安全、舒适的良好工作环境</w:t>
      </w:r>
    </w:p>
    <w:p w14:paraId="6E5EEA10">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1）公司为保障员工生命安全和职业健康，成立了安全生产委员会。安全生产委员会通过安全知识培训、开展安全比赛，强化全员安全意识，降低事故发生率。公司认真贯彻执行《中华人民共和国劳动法》、《中华人民共和国安全生产法》、《中华人民共和国职业病防治法》，对特殊工种采取特殊防护，配置必须的劳保用品。</w:t>
      </w:r>
    </w:p>
    <w:p w14:paraId="4A46598E">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2）为了规范安全操作，公司会定期对车间及办公区域进行5S安全检查，并及时记录安全隐患，改善车间及办公环境。公司会鼓励员工通过内部会议或文件、总经理信箱直接反映不安全因素和不规范操作，提交改进意见。公司会还通过每年举行多种活动让员工参与安全环境改善工作。</w:t>
      </w:r>
    </w:p>
    <w:p w14:paraId="2DD14BBE">
      <w:pPr>
        <w:pStyle w:val="10"/>
        <w:spacing w:line="480" w:lineRule="exact"/>
        <w:ind w:firstLine="480"/>
        <w:jc w:val="center"/>
        <w:rPr>
          <w:rFonts w:ascii="华文细黑" w:hAnsi="华文细黑" w:eastAsia="华文细黑"/>
          <w:sz w:val="24"/>
          <w:szCs w:val="24"/>
        </w:rPr>
      </w:pPr>
      <w:r>
        <w:rPr>
          <w:rFonts w:hint="eastAsia" w:ascii="华文细黑" w:hAnsi="华文细黑" w:eastAsia="华文细黑"/>
          <w:sz w:val="24"/>
          <w:szCs w:val="24"/>
        </w:rPr>
        <w:t>良好的办公环境</w:t>
      </w:r>
    </w:p>
    <w:p w14:paraId="6CEDFDA1">
      <w:pPr>
        <w:pStyle w:val="10"/>
        <w:spacing w:line="480" w:lineRule="exact"/>
        <w:jc w:val="center"/>
        <w:rPr>
          <w:rFonts w:ascii="华文细黑" w:hAnsi="华文细黑" w:eastAsia="华文细黑"/>
          <w:sz w:val="24"/>
          <w:szCs w:val="24"/>
        </w:rPr>
      </w:pPr>
      <w:r>
        <w:drawing>
          <wp:anchor distT="0" distB="0" distL="114300" distR="114300" simplePos="0" relativeHeight="251661312" behindDoc="0" locked="0" layoutInCell="1" allowOverlap="1">
            <wp:simplePos x="0" y="0"/>
            <wp:positionH relativeFrom="column">
              <wp:posOffset>97790</wp:posOffset>
            </wp:positionH>
            <wp:positionV relativeFrom="paragraph">
              <wp:posOffset>140970</wp:posOffset>
            </wp:positionV>
            <wp:extent cx="5760720" cy="1287780"/>
            <wp:effectExtent l="0" t="0" r="0" b="762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60720" cy="1287780"/>
                    </a:xfrm>
                    <a:prstGeom prst="rect">
                      <a:avLst/>
                    </a:prstGeom>
                    <a:noFill/>
                    <a:ln>
                      <a:noFill/>
                    </a:ln>
                  </pic:spPr>
                </pic:pic>
              </a:graphicData>
            </a:graphic>
          </wp:anchor>
        </w:drawing>
      </w:r>
    </w:p>
    <w:p w14:paraId="73657288">
      <w:pPr>
        <w:pStyle w:val="10"/>
        <w:spacing w:line="480" w:lineRule="exact"/>
        <w:ind w:firstLine="480"/>
        <w:jc w:val="center"/>
        <w:rPr>
          <w:rFonts w:ascii="华文细黑" w:hAnsi="华文细黑" w:eastAsia="华文细黑"/>
          <w:sz w:val="24"/>
          <w:szCs w:val="24"/>
        </w:rPr>
      </w:pPr>
    </w:p>
    <w:p w14:paraId="76DA2FA2">
      <w:pPr>
        <w:pStyle w:val="10"/>
        <w:spacing w:line="480" w:lineRule="exact"/>
        <w:ind w:firstLine="480"/>
        <w:jc w:val="center"/>
        <w:rPr>
          <w:rFonts w:ascii="华文细黑" w:hAnsi="华文细黑" w:eastAsia="华文细黑"/>
          <w:sz w:val="24"/>
          <w:szCs w:val="24"/>
        </w:rPr>
      </w:pPr>
    </w:p>
    <w:p w14:paraId="747C5B8E">
      <w:pPr>
        <w:pStyle w:val="10"/>
        <w:spacing w:line="480" w:lineRule="exact"/>
        <w:ind w:firstLine="480"/>
        <w:jc w:val="center"/>
        <w:rPr>
          <w:rFonts w:ascii="华文细黑" w:hAnsi="华文细黑" w:eastAsia="华文细黑"/>
          <w:sz w:val="24"/>
          <w:szCs w:val="24"/>
        </w:rPr>
      </w:pPr>
    </w:p>
    <w:p w14:paraId="35E481C0">
      <w:pPr>
        <w:pStyle w:val="10"/>
        <w:spacing w:line="480" w:lineRule="exact"/>
        <w:ind w:firstLine="480"/>
        <w:jc w:val="center"/>
        <w:rPr>
          <w:rFonts w:ascii="华文细黑" w:hAnsi="华文细黑" w:eastAsia="华文细黑"/>
          <w:sz w:val="24"/>
          <w:szCs w:val="24"/>
        </w:rPr>
      </w:pPr>
    </w:p>
    <w:p w14:paraId="0D7C55CE">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3）公司车间的工作环境中对员工身体最有影响的因素是粉尘、噪声、高温。对粉尘，噪声，公司按照环评验收要求的标准实行监控，确保达标。每年做好工作场所危害因素检测，防患未然，确保不发生职业病。</w:t>
      </w:r>
    </w:p>
    <w:p w14:paraId="7430A374">
      <w:pPr>
        <w:pStyle w:val="10"/>
        <w:spacing w:line="480" w:lineRule="exact"/>
        <w:ind w:firstLine="480"/>
        <w:jc w:val="center"/>
        <w:rPr>
          <w:rFonts w:ascii="华文细黑" w:hAnsi="华文细黑" w:eastAsia="华文细黑"/>
          <w:sz w:val="24"/>
          <w:szCs w:val="24"/>
        </w:rPr>
      </w:pPr>
    </w:p>
    <w:p w14:paraId="35174F3C">
      <w:pPr>
        <w:pStyle w:val="10"/>
        <w:spacing w:line="480" w:lineRule="exact"/>
        <w:ind w:firstLine="480"/>
        <w:jc w:val="center"/>
        <w:rPr>
          <w:rFonts w:ascii="华文细黑" w:hAnsi="华文细黑" w:eastAsia="华文细黑"/>
          <w:sz w:val="24"/>
          <w:szCs w:val="24"/>
        </w:rPr>
      </w:pPr>
    </w:p>
    <w:p w14:paraId="624DA481">
      <w:pPr>
        <w:pStyle w:val="10"/>
        <w:spacing w:line="480" w:lineRule="exact"/>
        <w:ind w:firstLine="480"/>
        <w:jc w:val="center"/>
        <w:rPr>
          <w:rFonts w:ascii="华文细黑" w:hAnsi="华文细黑" w:eastAsia="华文细黑"/>
          <w:sz w:val="24"/>
          <w:szCs w:val="24"/>
        </w:rPr>
      </w:pPr>
      <w:r>
        <w:rPr>
          <w:rFonts w:hint="eastAsia" w:ascii="华文细黑" w:hAnsi="华文细黑" w:eastAsia="华文细黑"/>
          <w:sz w:val="24"/>
          <w:szCs w:val="24"/>
        </w:rPr>
        <w:t>良好的车间环境</w:t>
      </w:r>
    </w:p>
    <w:p w14:paraId="4EEC5F49">
      <w:pPr>
        <w:pStyle w:val="10"/>
        <w:spacing w:line="480" w:lineRule="exact"/>
        <w:jc w:val="center"/>
        <w:rPr>
          <w:rFonts w:ascii="华文细黑" w:hAnsi="华文细黑" w:eastAsia="华文细黑"/>
          <w:sz w:val="24"/>
          <w:szCs w:val="24"/>
        </w:rPr>
      </w:pPr>
      <w:r>
        <w:drawing>
          <wp:anchor distT="0" distB="0" distL="114300" distR="114300" simplePos="0" relativeHeight="251660288" behindDoc="0" locked="0" layoutInCell="1" allowOverlap="1">
            <wp:simplePos x="0" y="0"/>
            <wp:positionH relativeFrom="column">
              <wp:posOffset>1086485</wp:posOffset>
            </wp:positionH>
            <wp:positionV relativeFrom="paragraph">
              <wp:posOffset>110490</wp:posOffset>
            </wp:positionV>
            <wp:extent cx="3726180" cy="2708910"/>
            <wp:effectExtent l="0" t="0" r="762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726306" cy="2708883"/>
                    </a:xfrm>
                    <a:prstGeom prst="rect">
                      <a:avLst/>
                    </a:prstGeom>
                    <a:noFill/>
                    <a:ln>
                      <a:noFill/>
                    </a:ln>
                  </pic:spPr>
                </pic:pic>
              </a:graphicData>
            </a:graphic>
          </wp:anchor>
        </w:drawing>
      </w:r>
    </w:p>
    <w:p w14:paraId="55075902">
      <w:pPr>
        <w:pStyle w:val="10"/>
        <w:spacing w:line="480" w:lineRule="exact"/>
        <w:ind w:firstLine="480"/>
        <w:jc w:val="center"/>
        <w:rPr>
          <w:rFonts w:ascii="华文细黑" w:hAnsi="华文细黑" w:eastAsia="华文细黑"/>
          <w:sz w:val="24"/>
          <w:szCs w:val="24"/>
        </w:rPr>
      </w:pPr>
    </w:p>
    <w:p w14:paraId="796EB6B0">
      <w:pPr>
        <w:pStyle w:val="10"/>
        <w:spacing w:line="480" w:lineRule="exact"/>
        <w:ind w:firstLine="480"/>
        <w:jc w:val="center"/>
        <w:rPr>
          <w:rFonts w:ascii="华文细黑" w:hAnsi="华文细黑" w:eastAsia="华文细黑"/>
          <w:sz w:val="24"/>
          <w:szCs w:val="24"/>
        </w:rPr>
      </w:pPr>
    </w:p>
    <w:p w14:paraId="2F9D34CF">
      <w:pPr>
        <w:pStyle w:val="10"/>
        <w:spacing w:line="480" w:lineRule="exact"/>
        <w:ind w:firstLine="480"/>
        <w:jc w:val="center"/>
        <w:rPr>
          <w:rFonts w:ascii="华文细黑" w:hAnsi="华文细黑" w:eastAsia="华文细黑"/>
          <w:sz w:val="24"/>
          <w:szCs w:val="24"/>
        </w:rPr>
      </w:pPr>
    </w:p>
    <w:p w14:paraId="3818A8C4">
      <w:pPr>
        <w:pStyle w:val="10"/>
        <w:spacing w:line="480" w:lineRule="exact"/>
        <w:ind w:firstLine="480"/>
        <w:jc w:val="center"/>
        <w:rPr>
          <w:rFonts w:ascii="华文细黑" w:hAnsi="华文细黑" w:eastAsia="华文细黑"/>
          <w:sz w:val="24"/>
          <w:szCs w:val="24"/>
        </w:rPr>
      </w:pPr>
    </w:p>
    <w:p w14:paraId="54F737E6">
      <w:pPr>
        <w:pStyle w:val="10"/>
        <w:spacing w:line="480" w:lineRule="exact"/>
        <w:ind w:firstLine="480"/>
        <w:jc w:val="center"/>
        <w:rPr>
          <w:rFonts w:ascii="华文细黑" w:hAnsi="华文细黑" w:eastAsia="华文细黑"/>
          <w:sz w:val="24"/>
          <w:szCs w:val="24"/>
        </w:rPr>
      </w:pPr>
    </w:p>
    <w:p w14:paraId="47E743BF">
      <w:pPr>
        <w:pStyle w:val="10"/>
        <w:spacing w:line="480" w:lineRule="exact"/>
        <w:ind w:firstLine="480"/>
        <w:jc w:val="center"/>
        <w:rPr>
          <w:rFonts w:ascii="华文细黑" w:hAnsi="华文细黑" w:eastAsia="华文细黑"/>
          <w:sz w:val="24"/>
          <w:szCs w:val="24"/>
        </w:rPr>
      </w:pPr>
    </w:p>
    <w:p w14:paraId="03A197C8">
      <w:pPr>
        <w:pStyle w:val="10"/>
        <w:spacing w:line="480" w:lineRule="exact"/>
        <w:ind w:firstLine="480"/>
        <w:jc w:val="center"/>
        <w:rPr>
          <w:rFonts w:hint="eastAsia" w:ascii="华文细黑" w:hAnsi="华文细黑" w:eastAsia="华文细黑"/>
          <w:sz w:val="24"/>
          <w:szCs w:val="24"/>
        </w:rPr>
      </w:pPr>
    </w:p>
    <w:p w14:paraId="4EBCB787">
      <w:pPr>
        <w:pStyle w:val="10"/>
        <w:spacing w:line="480" w:lineRule="exact"/>
        <w:ind w:firstLine="480"/>
        <w:jc w:val="center"/>
        <w:rPr>
          <w:rFonts w:hint="eastAsia" w:ascii="华文细黑" w:hAnsi="华文细黑" w:eastAsia="华文细黑"/>
          <w:sz w:val="24"/>
          <w:szCs w:val="24"/>
        </w:rPr>
      </w:pPr>
    </w:p>
    <w:p w14:paraId="6CB04F51">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炎炎夏日送清凉，丝丝关怀暖人心。每年夏日，公司会开展“夏日送清凉”活动，为员工们送去夏日清凉解暑食品，让员工们感受到公司的关怀。</w:t>
      </w:r>
    </w:p>
    <w:p w14:paraId="2DD316DC">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2、保护员工权益，关爱员工，发放各种福利，并解决员工工作和生活中的实际问题和困难</w:t>
      </w:r>
    </w:p>
    <w:p w14:paraId="1620C054">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各类员工合同签订率100%，合同执行100%，加班时间按照国家法律规定执行，保险完全按法律规定缴纳，公司根据国家劳动法律法规的相关要求制定了以岗位绩效工资制为主体的工资分配制度，按时足额发放员工薪酬，使员工薪酬与企业经营成果相匹配。</w:t>
      </w:r>
    </w:p>
    <w:p w14:paraId="017F1828">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高层领导及时倾听广大员工的心声，了解员工支持和保障措施的效果，进一步解决员工工作和生活中的实际问题和困难；对于具名的员工申诉，公司开通了畅通的员工申诉管理通道。无论是建议还是意见，对于各级人员的信息都进行详细的反馈，让员工了解到公司关注了员工的想法，公司重视员工的想法。</w:t>
      </w:r>
    </w:p>
    <w:p w14:paraId="32C9FA8B">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积极倡导“以人为本”的管理理念，在识别不同岗位类别人员的需求同时，还特别关注这些人群中的特殊群体，如关注女性员工的工作环境、工作时间、工作强度以及长期性的职业发展、公平机会等因素。针对现在越来越多的</w:t>
      </w:r>
      <w:r>
        <w:rPr>
          <w:rFonts w:ascii="华文细黑" w:hAnsi="华文细黑" w:eastAsia="华文细黑"/>
          <w:sz w:val="24"/>
          <w:szCs w:val="24"/>
        </w:rPr>
        <w:t>9</w:t>
      </w:r>
      <w:r>
        <w:rPr>
          <w:rFonts w:hint="eastAsia" w:ascii="华文细黑" w:hAnsi="华文细黑" w:eastAsia="华文细黑"/>
          <w:sz w:val="24"/>
          <w:szCs w:val="24"/>
        </w:rPr>
        <w:t>0后、</w:t>
      </w:r>
      <w:r>
        <w:rPr>
          <w:rFonts w:ascii="华文细黑" w:hAnsi="华文细黑" w:eastAsia="华文细黑"/>
          <w:sz w:val="24"/>
          <w:szCs w:val="24"/>
        </w:rPr>
        <w:t>0</w:t>
      </w:r>
      <w:r>
        <w:rPr>
          <w:rFonts w:hint="eastAsia" w:ascii="华文细黑" w:hAnsi="华文细黑" w:eastAsia="华文细黑"/>
          <w:sz w:val="24"/>
          <w:szCs w:val="24"/>
        </w:rPr>
        <w:t>0后群体的特质给予更多的关注。同时公司针对不同层次的员工需求制订了各种保障措施，并对员工进行针对性、个性化的全面支持，把公司打造成为真正的成长平台。公司积极开展员工满意度调查活动，不定期获取员工需求和期望，并积极满足这些需求和期望。员工满意度非常高。</w:t>
      </w:r>
    </w:p>
    <w:p w14:paraId="52CFE5FD">
      <w:pPr>
        <w:pStyle w:val="10"/>
        <w:spacing w:line="480" w:lineRule="exact"/>
        <w:ind w:firstLine="480"/>
        <w:jc w:val="center"/>
        <w:rPr>
          <w:rFonts w:ascii="华文细黑" w:hAnsi="华文细黑" w:eastAsia="华文细黑"/>
          <w:sz w:val="24"/>
          <w:szCs w:val="24"/>
        </w:rPr>
      </w:pPr>
      <w:r>
        <w:rPr>
          <w:rFonts w:hint="eastAsia" w:ascii="华文细黑" w:hAnsi="华文细黑" w:eastAsia="华文细黑"/>
          <w:sz w:val="24"/>
          <w:szCs w:val="24"/>
        </w:rPr>
        <w:t>为员工举办生日会</w:t>
      </w:r>
    </w:p>
    <w:p w14:paraId="54F88219">
      <w:pPr>
        <w:pStyle w:val="10"/>
        <w:spacing w:line="480" w:lineRule="exact"/>
        <w:jc w:val="center"/>
        <w:rPr>
          <w:rFonts w:ascii="华文细黑" w:hAnsi="华文细黑" w:eastAsia="华文细黑"/>
          <w:sz w:val="24"/>
          <w:szCs w:val="24"/>
        </w:rPr>
      </w:pPr>
      <w:r>
        <w:drawing>
          <wp:anchor distT="0" distB="0" distL="114300" distR="114300" simplePos="0" relativeHeight="251663360" behindDoc="0" locked="0" layoutInCell="1" allowOverlap="1">
            <wp:simplePos x="0" y="0"/>
            <wp:positionH relativeFrom="column">
              <wp:posOffset>1318260</wp:posOffset>
            </wp:positionH>
            <wp:positionV relativeFrom="paragraph">
              <wp:posOffset>54610</wp:posOffset>
            </wp:positionV>
            <wp:extent cx="3693160" cy="2447290"/>
            <wp:effectExtent l="0" t="0" r="254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3693381" cy="2447191"/>
                    </a:xfrm>
                    <a:prstGeom prst="rect">
                      <a:avLst/>
                    </a:prstGeom>
                    <a:noFill/>
                    <a:ln>
                      <a:noFill/>
                    </a:ln>
                  </pic:spPr>
                </pic:pic>
              </a:graphicData>
            </a:graphic>
          </wp:anchor>
        </w:drawing>
      </w:r>
    </w:p>
    <w:p w14:paraId="16A57977">
      <w:pPr>
        <w:pStyle w:val="10"/>
        <w:spacing w:line="480" w:lineRule="exact"/>
        <w:ind w:firstLine="480"/>
        <w:jc w:val="center"/>
        <w:rPr>
          <w:rFonts w:ascii="华文细黑" w:hAnsi="华文细黑" w:eastAsia="华文细黑"/>
          <w:sz w:val="24"/>
          <w:szCs w:val="24"/>
        </w:rPr>
      </w:pPr>
    </w:p>
    <w:p w14:paraId="394E1C4B">
      <w:pPr>
        <w:pStyle w:val="10"/>
        <w:spacing w:line="480" w:lineRule="exact"/>
        <w:ind w:firstLine="480"/>
        <w:jc w:val="center"/>
        <w:rPr>
          <w:rFonts w:ascii="华文细黑" w:hAnsi="华文细黑" w:eastAsia="华文细黑"/>
          <w:sz w:val="24"/>
          <w:szCs w:val="24"/>
        </w:rPr>
      </w:pPr>
    </w:p>
    <w:p w14:paraId="12FE1762">
      <w:pPr>
        <w:pStyle w:val="10"/>
        <w:spacing w:line="480" w:lineRule="exact"/>
        <w:ind w:firstLine="480"/>
        <w:jc w:val="center"/>
        <w:rPr>
          <w:rFonts w:ascii="华文细黑" w:hAnsi="华文细黑" w:eastAsia="华文细黑"/>
          <w:sz w:val="24"/>
          <w:szCs w:val="24"/>
        </w:rPr>
      </w:pPr>
    </w:p>
    <w:p w14:paraId="2F9726C6">
      <w:pPr>
        <w:pStyle w:val="10"/>
        <w:spacing w:line="480" w:lineRule="exact"/>
        <w:ind w:firstLine="480"/>
        <w:jc w:val="center"/>
        <w:rPr>
          <w:rFonts w:ascii="华文细黑" w:hAnsi="华文细黑" w:eastAsia="华文细黑"/>
          <w:sz w:val="24"/>
          <w:szCs w:val="24"/>
        </w:rPr>
      </w:pPr>
    </w:p>
    <w:p w14:paraId="158EBB57">
      <w:pPr>
        <w:pStyle w:val="10"/>
        <w:spacing w:line="480" w:lineRule="exact"/>
        <w:ind w:firstLine="480"/>
        <w:jc w:val="center"/>
        <w:rPr>
          <w:rFonts w:ascii="华文细黑" w:hAnsi="华文细黑" w:eastAsia="华文细黑"/>
          <w:sz w:val="24"/>
          <w:szCs w:val="24"/>
        </w:rPr>
      </w:pPr>
    </w:p>
    <w:p w14:paraId="188048D4">
      <w:pPr>
        <w:pStyle w:val="10"/>
        <w:spacing w:line="480" w:lineRule="exact"/>
        <w:ind w:firstLine="480"/>
        <w:jc w:val="center"/>
        <w:rPr>
          <w:rFonts w:ascii="华文细黑" w:hAnsi="华文细黑" w:eastAsia="华文细黑"/>
          <w:sz w:val="24"/>
          <w:szCs w:val="24"/>
        </w:rPr>
      </w:pPr>
    </w:p>
    <w:p w14:paraId="3F9E606F">
      <w:pPr>
        <w:pStyle w:val="10"/>
        <w:spacing w:line="480" w:lineRule="exact"/>
        <w:ind w:firstLine="480"/>
        <w:jc w:val="center"/>
        <w:rPr>
          <w:rFonts w:ascii="华文细黑" w:hAnsi="华文细黑" w:eastAsia="华文细黑"/>
          <w:sz w:val="24"/>
          <w:szCs w:val="24"/>
        </w:rPr>
      </w:pPr>
    </w:p>
    <w:p w14:paraId="061D94D5">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员工是公司最宝贵的财富，公司的长远发展离不开全体员工的辛勤付出。作为中国汽车零部件塑料模具重点骨干企业，万正电源集团有限公司始终坚持以人为本，努力不懈地为员工提供舒适的工作环境、良好的福利待遇、广阔的发展空间与平台，使员工对公司的发展充满信心与向往。相信在未来的日子里，大家能够再接再厉，砥砺奋进，共创美好未来！逢年过节，为了感谢广大员工对公司的辛勤付出，公司均会为全体员工发放精心选购的各种福利，以表公司对员工的节日问候及关怀。</w:t>
      </w:r>
    </w:p>
    <w:p w14:paraId="6E85AD27">
      <w:pPr>
        <w:pStyle w:val="10"/>
        <w:spacing w:line="480" w:lineRule="exact"/>
        <w:ind w:firstLine="480"/>
        <w:jc w:val="center"/>
        <w:rPr>
          <w:rFonts w:ascii="华文细黑" w:hAnsi="华文细黑" w:eastAsia="华文细黑"/>
          <w:sz w:val="24"/>
          <w:szCs w:val="24"/>
        </w:rPr>
      </w:pPr>
      <w:r>
        <w:rPr>
          <w:rFonts w:hint="eastAsia" w:ascii="华文细黑" w:hAnsi="华文细黑" w:eastAsia="华文细黑"/>
          <w:sz w:val="24"/>
          <w:szCs w:val="24"/>
        </w:rPr>
        <w:t>节日福利</w:t>
      </w:r>
    </w:p>
    <w:p w14:paraId="7DE5A594">
      <w:pPr>
        <w:pStyle w:val="10"/>
        <w:spacing w:line="480" w:lineRule="exact"/>
        <w:jc w:val="center"/>
        <w:rPr>
          <w:rFonts w:ascii="华文细黑" w:hAnsi="华文细黑" w:eastAsia="华文细黑"/>
          <w:sz w:val="24"/>
          <w:szCs w:val="24"/>
        </w:rPr>
      </w:pPr>
      <w:r>
        <w:drawing>
          <wp:anchor distT="0" distB="0" distL="114300" distR="114300" simplePos="0" relativeHeight="251662336" behindDoc="0" locked="0" layoutInCell="1" allowOverlap="1">
            <wp:simplePos x="0" y="0"/>
            <wp:positionH relativeFrom="column">
              <wp:posOffset>1273810</wp:posOffset>
            </wp:positionH>
            <wp:positionV relativeFrom="paragraph">
              <wp:posOffset>24765</wp:posOffset>
            </wp:positionV>
            <wp:extent cx="3597910" cy="2382520"/>
            <wp:effectExtent l="0" t="0" r="254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3598142" cy="2382714"/>
                    </a:xfrm>
                    <a:prstGeom prst="rect">
                      <a:avLst/>
                    </a:prstGeom>
                    <a:noFill/>
                    <a:ln>
                      <a:noFill/>
                    </a:ln>
                  </pic:spPr>
                </pic:pic>
              </a:graphicData>
            </a:graphic>
          </wp:anchor>
        </w:drawing>
      </w:r>
    </w:p>
    <w:p w14:paraId="309B6CD6">
      <w:pPr>
        <w:pStyle w:val="10"/>
        <w:spacing w:line="480" w:lineRule="exact"/>
        <w:ind w:firstLine="480"/>
        <w:jc w:val="center"/>
        <w:rPr>
          <w:rFonts w:ascii="华文细黑" w:hAnsi="华文细黑" w:eastAsia="华文细黑"/>
          <w:sz w:val="24"/>
          <w:szCs w:val="24"/>
        </w:rPr>
      </w:pPr>
    </w:p>
    <w:p w14:paraId="7BD5D58E">
      <w:pPr>
        <w:pStyle w:val="10"/>
        <w:spacing w:line="480" w:lineRule="exact"/>
        <w:ind w:firstLine="480"/>
        <w:jc w:val="center"/>
        <w:rPr>
          <w:rFonts w:ascii="华文细黑" w:hAnsi="华文细黑" w:eastAsia="华文细黑"/>
          <w:sz w:val="24"/>
          <w:szCs w:val="24"/>
        </w:rPr>
      </w:pPr>
    </w:p>
    <w:p w14:paraId="1156BED2">
      <w:pPr>
        <w:pStyle w:val="10"/>
        <w:spacing w:line="480" w:lineRule="exact"/>
        <w:ind w:firstLine="480"/>
        <w:jc w:val="center"/>
        <w:rPr>
          <w:rFonts w:ascii="华文细黑" w:hAnsi="华文细黑" w:eastAsia="华文细黑"/>
          <w:sz w:val="24"/>
          <w:szCs w:val="24"/>
        </w:rPr>
      </w:pPr>
    </w:p>
    <w:p w14:paraId="72241BEF">
      <w:pPr>
        <w:pStyle w:val="10"/>
        <w:spacing w:line="480" w:lineRule="exact"/>
        <w:ind w:firstLine="480"/>
        <w:jc w:val="center"/>
        <w:rPr>
          <w:rFonts w:ascii="华文细黑" w:hAnsi="华文细黑" w:eastAsia="华文细黑"/>
          <w:sz w:val="24"/>
          <w:szCs w:val="24"/>
        </w:rPr>
      </w:pPr>
    </w:p>
    <w:p w14:paraId="63ED2614">
      <w:pPr>
        <w:pStyle w:val="10"/>
        <w:spacing w:line="480" w:lineRule="exact"/>
        <w:ind w:firstLine="480"/>
        <w:jc w:val="center"/>
        <w:rPr>
          <w:rFonts w:hint="eastAsia" w:ascii="华文细黑" w:hAnsi="华文细黑" w:eastAsia="华文细黑"/>
          <w:sz w:val="24"/>
          <w:szCs w:val="24"/>
        </w:rPr>
      </w:pPr>
    </w:p>
    <w:p w14:paraId="21345B26">
      <w:pPr>
        <w:pStyle w:val="10"/>
        <w:spacing w:line="480" w:lineRule="exact"/>
        <w:ind w:firstLine="480"/>
        <w:jc w:val="center"/>
        <w:rPr>
          <w:rFonts w:ascii="华文细黑" w:hAnsi="华文细黑" w:eastAsia="华文细黑"/>
          <w:sz w:val="24"/>
          <w:szCs w:val="24"/>
        </w:rPr>
      </w:pPr>
    </w:p>
    <w:p w14:paraId="4D67594A">
      <w:pPr>
        <w:pStyle w:val="10"/>
        <w:spacing w:line="480" w:lineRule="exact"/>
        <w:ind w:firstLine="480"/>
        <w:jc w:val="center"/>
        <w:rPr>
          <w:rFonts w:hint="eastAsia" w:ascii="华文细黑" w:hAnsi="华文细黑" w:eastAsia="华文细黑"/>
          <w:sz w:val="24"/>
          <w:szCs w:val="24"/>
        </w:rPr>
      </w:pPr>
    </w:p>
    <w:p w14:paraId="20C2A79B">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3、积极对员工进行各类培训，帮助员工建立职业发展规划，畅通晋升渠道</w:t>
      </w:r>
    </w:p>
    <w:p w14:paraId="66A4BB53">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为使不同能力素质、职业兴趣的员工都可以找到适合自己的上升路径，公司明确了不同职系的晋升评估、管理办法，为员工提供“横向”、”纵向”并存的双轨制职业发展通道，充分给予员工不断上升的机会。员工可根据自身实际情况选择“纵向发展、横向发展、综合发展”职业生涯发展方式。</w:t>
      </w:r>
    </w:p>
    <w:p w14:paraId="58B34D12">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为增强员工职业规划意识，公司行政部专门制定了职业生涯规划的制度。员工试用期结束后，公司对员工进行个人特长、技能评估和职业倾向调查，帮助员工自我认识。如调查员工职业兴趣、资质、技能、个人背景等，设立未来职业目标，制定发展计划等。同时，人事专员对员工职业生涯目标实施定期跟踪管理，督导员工往生涯设定的目标方向发展，最终实现职业生涯目标。</w:t>
      </w:r>
    </w:p>
    <w:p w14:paraId="51D6B072">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在做好员工职业发展指引的基础上，公司还积极构建多种学习成长平台，如公司三级培训、员工换岗、后备人才培养计划等，并与知名培训机构合作，在质量、安全、个人能力等各方面进行培训，帮助员工实现职业发展，初步形成了职前培养与职后发展与培训提升良性循环的职业教育体系，促进了员工职业的快速稳健发展。</w:t>
      </w:r>
    </w:p>
    <w:p w14:paraId="343BF150">
      <w:pPr>
        <w:pStyle w:val="10"/>
        <w:spacing w:line="480" w:lineRule="exact"/>
        <w:ind w:firstLine="480"/>
        <w:jc w:val="left"/>
        <w:rPr>
          <w:rFonts w:ascii="华文细黑" w:hAnsi="华文细黑" w:eastAsia="华文细黑"/>
          <w:sz w:val="24"/>
          <w:szCs w:val="24"/>
        </w:rPr>
      </w:pPr>
      <w:r>
        <w:rPr>
          <w:rFonts w:hint="eastAsia" w:ascii="华文细黑" w:hAnsi="华文细黑" w:eastAsia="华文细黑"/>
          <w:sz w:val="24"/>
          <w:szCs w:val="24"/>
        </w:rPr>
        <w:t>公司建立了专门的培训教室，定期或不定期组织公司内外部培训，着力提升员工的整体素质及工作能力。</w:t>
      </w:r>
    </w:p>
    <w:p w14:paraId="25672E2A">
      <w:pPr>
        <w:pStyle w:val="10"/>
        <w:spacing w:line="480" w:lineRule="exact"/>
        <w:ind w:firstLine="480"/>
        <w:jc w:val="center"/>
        <w:rPr>
          <w:rFonts w:ascii="华文细黑" w:hAnsi="华文细黑" w:eastAsia="华文细黑"/>
          <w:sz w:val="24"/>
          <w:szCs w:val="24"/>
        </w:rPr>
      </w:pPr>
      <w:r>
        <w:rPr>
          <w:rFonts w:hint="eastAsia" w:ascii="华文细黑" w:hAnsi="华文细黑" w:eastAsia="华文细黑"/>
          <w:sz w:val="24"/>
          <w:szCs w:val="24"/>
        </w:rPr>
        <w:t>培训照片</w:t>
      </w:r>
    </w:p>
    <w:p w14:paraId="02A73598">
      <w:pPr>
        <w:pStyle w:val="10"/>
        <w:spacing w:line="480" w:lineRule="exact"/>
        <w:jc w:val="center"/>
        <w:rPr>
          <w:rFonts w:ascii="华文细黑" w:hAnsi="华文细黑" w:eastAsia="华文细黑"/>
          <w:sz w:val="24"/>
          <w:szCs w:val="24"/>
        </w:rPr>
      </w:pPr>
      <w:r>
        <w:drawing>
          <wp:anchor distT="0" distB="0" distL="114300" distR="114300" simplePos="0" relativeHeight="251667456" behindDoc="0" locked="0" layoutInCell="1" allowOverlap="1">
            <wp:simplePos x="0" y="0"/>
            <wp:positionH relativeFrom="column">
              <wp:posOffset>3167380</wp:posOffset>
            </wp:positionH>
            <wp:positionV relativeFrom="paragraph">
              <wp:posOffset>3810</wp:posOffset>
            </wp:positionV>
            <wp:extent cx="3052445" cy="2289810"/>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3052374" cy="2289617"/>
                    </a:xfrm>
                    <a:prstGeom prst="rect">
                      <a:avLst/>
                    </a:prstGeom>
                    <a:noFill/>
                    <a:ln>
                      <a:noFill/>
                    </a:ln>
                  </pic:spPr>
                </pic:pic>
              </a:graphicData>
            </a:graphic>
          </wp:anchor>
        </w:drawing>
      </w:r>
      <w:r>
        <w:drawing>
          <wp:anchor distT="0" distB="0" distL="114300" distR="114300" simplePos="0" relativeHeight="251664384" behindDoc="0" locked="0" layoutInCell="1" allowOverlap="1">
            <wp:simplePos x="0" y="0"/>
            <wp:positionH relativeFrom="column">
              <wp:posOffset>-370205</wp:posOffset>
            </wp:positionH>
            <wp:positionV relativeFrom="paragraph">
              <wp:posOffset>127000</wp:posOffset>
            </wp:positionV>
            <wp:extent cx="3363595" cy="1840230"/>
            <wp:effectExtent l="0" t="0" r="8890" b="762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3" cstate="print">
                      <a:extLst>
                        <a:ext uri="{28A0092B-C50C-407E-A947-70E740481C1C}">
                          <a14:useLocalDpi xmlns:a14="http://schemas.microsoft.com/office/drawing/2010/main" val="0"/>
                        </a:ext>
                      </a:extLst>
                    </a:blip>
                    <a:srcRect l="-1108" t="-1945" r="15807" b="1945"/>
                    <a:stretch>
                      <a:fillRect/>
                    </a:stretch>
                  </pic:blipFill>
                  <pic:spPr>
                    <a:xfrm>
                      <a:off x="0" y="0"/>
                      <a:ext cx="3363402" cy="1840230"/>
                    </a:xfrm>
                    <a:prstGeom prst="rect">
                      <a:avLst/>
                    </a:prstGeom>
                    <a:noFill/>
                    <a:ln>
                      <a:noFill/>
                    </a:ln>
                  </pic:spPr>
                </pic:pic>
              </a:graphicData>
            </a:graphic>
          </wp:anchor>
        </w:drawing>
      </w:r>
    </w:p>
    <w:p w14:paraId="4BCD21A4">
      <w:pPr>
        <w:pStyle w:val="10"/>
        <w:spacing w:line="480" w:lineRule="exact"/>
        <w:ind w:firstLine="480"/>
        <w:jc w:val="center"/>
        <w:rPr>
          <w:rFonts w:ascii="华文细黑" w:hAnsi="华文细黑" w:eastAsia="华文细黑"/>
          <w:sz w:val="24"/>
          <w:szCs w:val="24"/>
        </w:rPr>
      </w:pPr>
    </w:p>
    <w:p w14:paraId="1CEA3E8B">
      <w:pPr>
        <w:pStyle w:val="10"/>
        <w:spacing w:line="480" w:lineRule="exact"/>
        <w:ind w:firstLine="480"/>
        <w:jc w:val="center"/>
        <w:rPr>
          <w:rFonts w:ascii="华文细黑" w:hAnsi="华文细黑" w:eastAsia="华文细黑"/>
          <w:sz w:val="24"/>
          <w:szCs w:val="24"/>
        </w:rPr>
      </w:pPr>
    </w:p>
    <w:p w14:paraId="567C96BB">
      <w:pPr>
        <w:pStyle w:val="10"/>
        <w:spacing w:line="480" w:lineRule="exact"/>
        <w:ind w:firstLine="480"/>
        <w:jc w:val="center"/>
        <w:rPr>
          <w:rFonts w:ascii="华文细黑" w:hAnsi="华文细黑" w:eastAsia="华文细黑"/>
          <w:sz w:val="24"/>
          <w:szCs w:val="24"/>
        </w:rPr>
      </w:pPr>
    </w:p>
    <w:p w14:paraId="589BB05B">
      <w:pPr>
        <w:pStyle w:val="10"/>
        <w:spacing w:line="480" w:lineRule="exact"/>
        <w:ind w:firstLine="480"/>
        <w:jc w:val="center"/>
        <w:rPr>
          <w:rFonts w:ascii="华文细黑" w:hAnsi="华文细黑" w:eastAsia="华文细黑"/>
          <w:sz w:val="24"/>
          <w:szCs w:val="24"/>
        </w:rPr>
      </w:pPr>
    </w:p>
    <w:p w14:paraId="3854A358">
      <w:pPr>
        <w:pStyle w:val="10"/>
        <w:spacing w:line="480" w:lineRule="exact"/>
        <w:ind w:firstLine="480"/>
        <w:jc w:val="center"/>
        <w:rPr>
          <w:rFonts w:ascii="华文细黑" w:hAnsi="华文细黑" w:eastAsia="华文细黑"/>
          <w:sz w:val="24"/>
          <w:szCs w:val="24"/>
        </w:rPr>
      </w:pPr>
    </w:p>
    <w:p w14:paraId="23DC2138">
      <w:pPr>
        <w:pStyle w:val="10"/>
        <w:spacing w:line="480" w:lineRule="exact"/>
        <w:ind w:firstLine="480"/>
        <w:jc w:val="center"/>
        <w:rPr>
          <w:rFonts w:ascii="华文细黑" w:hAnsi="华文细黑" w:eastAsia="华文细黑"/>
          <w:sz w:val="24"/>
          <w:szCs w:val="24"/>
        </w:rPr>
      </w:pPr>
    </w:p>
    <w:p w14:paraId="61CB276C">
      <w:pPr>
        <w:pStyle w:val="10"/>
        <w:spacing w:line="480" w:lineRule="exact"/>
        <w:ind w:firstLine="480"/>
        <w:jc w:val="center"/>
        <w:rPr>
          <w:rFonts w:hint="eastAsia" w:ascii="华文细黑" w:hAnsi="华文细黑" w:eastAsia="华文细黑"/>
          <w:sz w:val="24"/>
          <w:szCs w:val="24"/>
        </w:rPr>
      </w:pPr>
    </w:p>
    <w:p w14:paraId="1ADF9F96">
      <w:pPr>
        <w:pStyle w:val="10"/>
        <w:spacing w:line="480" w:lineRule="exact"/>
        <w:ind w:firstLine="480"/>
        <w:rPr>
          <w:rFonts w:ascii="华文细黑" w:hAnsi="华文细黑" w:eastAsia="华文细黑"/>
          <w:sz w:val="24"/>
          <w:szCs w:val="24"/>
        </w:rPr>
      </w:pPr>
      <w:r>
        <w:rPr>
          <w:rFonts w:ascii="华文细黑" w:hAnsi="华文细黑" w:eastAsia="华文细黑"/>
          <w:sz w:val="24"/>
          <w:szCs w:val="24"/>
        </w:rPr>
        <w:t>4</w:t>
      </w:r>
      <w:r>
        <w:rPr>
          <w:rFonts w:hint="eastAsia" w:ascii="华文细黑" w:hAnsi="华文细黑" w:eastAsia="华文细黑"/>
          <w:sz w:val="24"/>
          <w:szCs w:val="24"/>
        </w:rPr>
        <w:t>、组织开展多种形式的群众性活动</w:t>
      </w:r>
    </w:p>
    <w:p w14:paraId="0FFA10E4">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积极鼓励员工参与群众性质量管理，充分发挥每个员工的力量，来提高公司的质量效益。公司群众性质量管理活动坚持“广泛动员、全员参与”原则，以普通一线员工为质量创新的主力，将QC小组、合理化建议、5S活动作为公司全员质量活动的平台，通过各类技术比武、合理化建议排名等活动激发员工参与热情。公司提供各项活动所需的资源，并通过对活动成果评定、认可和激励员工参与质量管理活动的积极性。</w:t>
      </w:r>
    </w:p>
    <w:p w14:paraId="2D7E9726">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虽然受疫情影响，聚集性活动受限，但公司仍然在保证安全的前提下，不定期组织团建活动，放松员工身心，增强组织凝聚力。公司在2</w:t>
      </w:r>
      <w:r>
        <w:rPr>
          <w:rFonts w:ascii="华文细黑" w:hAnsi="华文细黑" w:eastAsia="华文细黑"/>
          <w:sz w:val="24"/>
          <w:szCs w:val="24"/>
        </w:rPr>
        <w:t>021</w:t>
      </w:r>
      <w:r>
        <w:rPr>
          <w:rFonts w:hint="eastAsia" w:ascii="华文细黑" w:hAnsi="华文细黑" w:eastAsia="华文细黑"/>
          <w:sz w:val="24"/>
          <w:szCs w:val="24"/>
        </w:rPr>
        <w:t>年组织员工开展了以“同心同行，携手共赢”的团建活动，为广大员工带去了欢乐。</w:t>
      </w:r>
    </w:p>
    <w:p w14:paraId="037EC3DC">
      <w:pPr>
        <w:pStyle w:val="10"/>
        <w:spacing w:line="480" w:lineRule="exact"/>
        <w:ind w:firstLine="480"/>
        <w:jc w:val="center"/>
        <w:rPr>
          <w:rFonts w:ascii="华文细黑" w:hAnsi="华文细黑" w:eastAsia="华文细黑"/>
          <w:sz w:val="24"/>
          <w:szCs w:val="24"/>
        </w:rPr>
      </w:pPr>
      <w:r>
        <w:rPr>
          <w:rFonts w:hint="eastAsia" w:ascii="华文细黑" w:hAnsi="华文细黑" w:eastAsia="华文细黑"/>
          <w:sz w:val="24"/>
          <w:szCs w:val="24"/>
        </w:rPr>
        <w:t>团建照片</w:t>
      </w:r>
    </w:p>
    <w:p w14:paraId="40136B74">
      <w:pPr>
        <w:pStyle w:val="10"/>
        <w:spacing w:line="480" w:lineRule="exact"/>
        <w:ind w:firstLine="480"/>
        <w:jc w:val="center"/>
        <w:rPr>
          <w:rFonts w:ascii="华文细黑" w:hAnsi="华文细黑" w:eastAsia="华文细黑"/>
          <w:sz w:val="24"/>
          <w:szCs w:val="24"/>
        </w:rPr>
      </w:pPr>
      <w:r>
        <w:rPr>
          <w:rFonts w:ascii="华文细黑" w:hAnsi="华文细黑" w:eastAsia="华文细黑"/>
          <w:sz w:val="24"/>
          <w:szCs w:val="24"/>
        </w:rPr>
        <w:drawing>
          <wp:anchor distT="0" distB="0" distL="114300" distR="114300" simplePos="0" relativeHeight="251669504" behindDoc="0" locked="0" layoutInCell="1" allowOverlap="1">
            <wp:simplePos x="0" y="0"/>
            <wp:positionH relativeFrom="column">
              <wp:posOffset>1101090</wp:posOffset>
            </wp:positionH>
            <wp:positionV relativeFrom="paragraph">
              <wp:posOffset>28575</wp:posOffset>
            </wp:positionV>
            <wp:extent cx="4062095" cy="268986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4061820" cy="2689971"/>
                    </a:xfrm>
                    <a:prstGeom prst="rect">
                      <a:avLst/>
                    </a:prstGeom>
                    <a:noFill/>
                    <a:ln>
                      <a:noFill/>
                    </a:ln>
                  </pic:spPr>
                </pic:pic>
              </a:graphicData>
            </a:graphic>
          </wp:anchor>
        </w:drawing>
      </w:r>
    </w:p>
    <w:p w14:paraId="6B2B2C7E">
      <w:pPr>
        <w:pStyle w:val="10"/>
        <w:spacing w:line="480" w:lineRule="exact"/>
        <w:ind w:firstLine="480"/>
        <w:jc w:val="center"/>
        <w:rPr>
          <w:rFonts w:ascii="华文细黑" w:hAnsi="华文细黑" w:eastAsia="华文细黑"/>
          <w:sz w:val="24"/>
          <w:szCs w:val="24"/>
        </w:rPr>
      </w:pPr>
    </w:p>
    <w:p w14:paraId="0794A855">
      <w:pPr>
        <w:pStyle w:val="10"/>
        <w:spacing w:line="480" w:lineRule="exact"/>
        <w:ind w:firstLine="480"/>
        <w:jc w:val="center"/>
        <w:rPr>
          <w:rFonts w:ascii="华文细黑" w:hAnsi="华文细黑" w:eastAsia="华文细黑"/>
          <w:sz w:val="24"/>
          <w:szCs w:val="24"/>
        </w:rPr>
      </w:pPr>
    </w:p>
    <w:p w14:paraId="6D5BB238">
      <w:pPr>
        <w:pStyle w:val="10"/>
        <w:spacing w:line="480" w:lineRule="exact"/>
        <w:ind w:firstLine="480"/>
        <w:jc w:val="center"/>
        <w:rPr>
          <w:rFonts w:ascii="华文细黑" w:hAnsi="华文细黑" w:eastAsia="华文细黑"/>
          <w:sz w:val="24"/>
          <w:szCs w:val="24"/>
        </w:rPr>
      </w:pPr>
    </w:p>
    <w:p w14:paraId="0B88AB4B">
      <w:pPr>
        <w:pStyle w:val="10"/>
        <w:spacing w:line="480" w:lineRule="exact"/>
        <w:ind w:firstLine="480"/>
        <w:jc w:val="center"/>
        <w:rPr>
          <w:rFonts w:hint="eastAsia" w:ascii="华文细黑" w:hAnsi="华文细黑" w:eastAsia="华文细黑"/>
          <w:sz w:val="24"/>
          <w:szCs w:val="24"/>
        </w:rPr>
      </w:pPr>
    </w:p>
    <w:p w14:paraId="462B078F">
      <w:pPr>
        <w:pStyle w:val="10"/>
        <w:spacing w:line="480" w:lineRule="exact"/>
        <w:ind w:firstLine="480"/>
        <w:jc w:val="center"/>
        <w:rPr>
          <w:rFonts w:ascii="华文细黑" w:hAnsi="华文细黑" w:eastAsia="华文细黑"/>
          <w:sz w:val="24"/>
          <w:szCs w:val="24"/>
        </w:rPr>
      </w:pPr>
    </w:p>
    <w:p w14:paraId="205BF53B">
      <w:pPr>
        <w:pStyle w:val="10"/>
        <w:spacing w:line="480" w:lineRule="exact"/>
        <w:ind w:firstLine="480"/>
        <w:jc w:val="center"/>
        <w:rPr>
          <w:rFonts w:ascii="华文细黑" w:hAnsi="华文细黑" w:eastAsia="华文细黑"/>
          <w:sz w:val="24"/>
          <w:szCs w:val="24"/>
        </w:rPr>
      </w:pPr>
    </w:p>
    <w:p w14:paraId="3FE309A8">
      <w:pPr>
        <w:pStyle w:val="10"/>
        <w:spacing w:line="480" w:lineRule="exact"/>
        <w:ind w:firstLine="480"/>
        <w:jc w:val="center"/>
        <w:rPr>
          <w:rFonts w:hint="eastAsia" w:ascii="华文细黑" w:hAnsi="华文细黑" w:eastAsia="华文细黑"/>
          <w:sz w:val="24"/>
          <w:szCs w:val="24"/>
        </w:rPr>
      </w:pPr>
    </w:p>
    <w:p w14:paraId="154E00D0">
      <w:pPr>
        <w:pStyle w:val="10"/>
        <w:spacing w:line="480" w:lineRule="exact"/>
        <w:ind w:firstLine="480"/>
        <w:rPr>
          <w:rFonts w:hint="eastAsia" w:ascii="华文细黑" w:hAnsi="华文细黑" w:eastAsia="华文细黑"/>
          <w:sz w:val="24"/>
          <w:szCs w:val="24"/>
        </w:rPr>
      </w:pPr>
    </w:p>
    <w:p w14:paraId="66E33B11">
      <w:pPr>
        <w:spacing w:line="480" w:lineRule="exact"/>
        <w:ind w:firstLine="480" w:firstLineChars="200"/>
        <w:outlineLvl w:val="2"/>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（四）客户、供应商等其他相关方权益保护</w:t>
      </w:r>
    </w:p>
    <w:p w14:paraId="365DD637">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秉承“客户第一、正直守信、成就员工、奉献精神、团队合作、坚持奋斗”的核心价值观，以“万正公司始终把质量与服务放在第一位，销售放在第二位，以优秀的产品与优质服务带动销售”的服务宗旨，与客户、供应商等相关方进行友好协商合作，严格履行合同，诚信相处，互惠多赢，共同发展，共享价值。公司对于顾客的利益保护主要通过以下方式实现：从生产到物流环节保证产品的安全性及有效性；建立完善的产品质量问题和投诉处理机制；提供全方位的产品使用咨询服务；以业务代表及经理定期拜访为特色的客户管理机制；完善顾客满意度调查机制。公司一直坚持诚信经营、利益共享、互惠互利的原则，不断完善采购流程与机制，对供应商管理遵循着风险管理方法和生命周期模式，在原辅材料采购上与供应商建立了较长期的协作关系，不断加强供方管理，帮助供应商提升质量管理水平。与主要物料供应商签订有质量协议，在协议中明确了双方所承担的质量责任。建立有物料供应商审计和批准的操作规程，明确了供应商的资质、选择的原则、质量评估方式、质量审计内容、评估标准、质量审计人员的组成及资质，确定了现场质量审计周期以及物料供应商批准的程序。</w:t>
      </w:r>
    </w:p>
    <w:p w14:paraId="48EFCA0E">
      <w:pPr>
        <w:spacing w:line="480" w:lineRule="exact"/>
        <w:ind w:firstLine="480" w:firstLineChars="200"/>
        <w:outlineLvl w:val="2"/>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（五）环境保护与可持续发展</w:t>
      </w:r>
    </w:p>
    <w:p w14:paraId="32275F44">
      <w:pPr>
        <w:pStyle w:val="10"/>
        <w:spacing w:line="480" w:lineRule="exact"/>
        <w:ind w:firstLine="480"/>
        <w:rPr>
          <w:rFonts w:ascii="华文细黑" w:hAnsi="华文细黑" w:eastAsia="华文细黑"/>
          <w:sz w:val="24"/>
          <w:szCs w:val="24"/>
        </w:rPr>
      </w:pPr>
      <w:r>
        <w:rPr>
          <w:rFonts w:ascii="华文细黑" w:hAnsi="华文细黑" w:eastAsia="华文细黑"/>
          <w:sz w:val="24"/>
          <w:szCs w:val="24"/>
        </w:rPr>
        <w:t>1</w:t>
      </w:r>
      <w:r>
        <w:rPr>
          <w:rFonts w:hint="eastAsia" w:ascii="华文细黑" w:hAnsi="华文细黑" w:eastAsia="华文细黑"/>
          <w:sz w:val="24"/>
          <w:szCs w:val="24"/>
        </w:rPr>
        <w:t>、节能减排</w:t>
      </w:r>
    </w:p>
    <w:p w14:paraId="2B7E87ED">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重视节能降耗与环保工作：积极开展节能降耗月活动、组织节能降耗工作小组、建立清洁生产工作小组，组建安全管理部门等。在制造过程中融入节能环保，在生产过程中不断改进生产流程，优化生产工艺，研究新型环保节能工艺技术，降低物料与能源消耗，减少废弃物，致力于建设无害于环境的绿色工厂。</w:t>
      </w:r>
    </w:p>
    <w:p w14:paraId="14252FA9">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公司积极响应国家“碳达峰、碳中和”号召，率先在</w:t>
      </w:r>
      <w:r>
        <w:rPr>
          <w:rFonts w:hint="eastAsia" w:ascii="华文细黑" w:hAnsi="华文细黑" w:eastAsia="华文细黑"/>
          <w:sz w:val="24"/>
          <w:szCs w:val="24"/>
          <w:lang w:eastAsia="zh-CN"/>
        </w:rPr>
        <w:t>2024年</w:t>
      </w:r>
      <w:r>
        <w:rPr>
          <w:rFonts w:hint="eastAsia" w:ascii="华文细黑" w:hAnsi="华文细黑" w:eastAsia="华文细黑"/>
          <w:sz w:val="24"/>
          <w:szCs w:val="24"/>
        </w:rPr>
        <w:t>3月承诺做到碳中和，获得了中国招标投标网发布的“碳中和承诺示范单位”证书。</w:t>
      </w:r>
    </w:p>
    <w:p w14:paraId="0E7D8B02">
      <w:pPr>
        <w:spacing w:line="480" w:lineRule="exact"/>
        <w:ind w:firstLine="480" w:firstLineChars="200"/>
        <w:jc w:val="center"/>
        <w:rPr>
          <w:rFonts w:ascii="华文细黑" w:hAnsi="华文细黑" w:eastAsia="华文细黑"/>
          <w:sz w:val="24"/>
          <w:szCs w:val="24"/>
        </w:rPr>
      </w:pPr>
      <w:r>
        <w:rPr>
          <w:rFonts w:hint="eastAsia" w:ascii="华文细黑" w:hAnsi="华文细黑" w:eastAsia="华文细黑"/>
          <w:sz w:val="24"/>
          <w:szCs w:val="24"/>
        </w:rPr>
        <w:t>碳中和承诺示范单位证书</w:t>
      </w:r>
    </w:p>
    <w:p w14:paraId="153418FD">
      <w:pPr>
        <w:spacing w:line="480" w:lineRule="exact"/>
        <w:ind w:firstLine="480" w:firstLineChars="200"/>
        <w:jc w:val="left"/>
        <w:rPr>
          <w:rFonts w:ascii="华文细黑" w:hAnsi="华文细黑" w:eastAsia="华文细黑"/>
          <w:sz w:val="24"/>
          <w:szCs w:val="24"/>
        </w:rPr>
      </w:pPr>
      <w:r>
        <w:rPr>
          <w:rFonts w:ascii="华文细黑" w:hAnsi="华文细黑" w:eastAsia="华文细黑"/>
          <w:sz w:val="24"/>
          <w:szCs w:val="24"/>
        </w:rPr>
        <w:drawing>
          <wp:anchor distT="0" distB="0" distL="114300" distR="114300" simplePos="0" relativeHeight="251670528" behindDoc="0" locked="0" layoutInCell="1" allowOverlap="1">
            <wp:simplePos x="0" y="0"/>
            <wp:positionH relativeFrom="column">
              <wp:posOffset>1998980</wp:posOffset>
            </wp:positionH>
            <wp:positionV relativeFrom="paragraph">
              <wp:posOffset>40640</wp:posOffset>
            </wp:positionV>
            <wp:extent cx="2165350" cy="3058795"/>
            <wp:effectExtent l="0" t="0" r="6350" b="889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165551" cy="3058794"/>
                    </a:xfrm>
                    <a:prstGeom prst="rect">
                      <a:avLst/>
                    </a:prstGeom>
                    <a:noFill/>
                    <a:ln>
                      <a:noFill/>
                    </a:ln>
                  </pic:spPr>
                </pic:pic>
              </a:graphicData>
            </a:graphic>
          </wp:anchor>
        </w:drawing>
      </w:r>
    </w:p>
    <w:p w14:paraId="0628E916">
      <w:pPr>
        <w:spacing w:line="480" w:lineRule="exact"/>
        <w:ind w:firstLine="480" w:firstLineChars="200"/>
        <w:jc w:val="left"/>
        <w:rPr>
          <w:rFonts w:ascii="华文细黑" w:hAnsi="华文细黑" w:eastAsia="华文细黑"/>
          <w:sz w:val="24"/>
          <w:szCs w:val="24"/>
        </w:rPr>
      </w:pPr>
    </w:p>
    <w:p w14:paraId="7B51065A">
      <w:pPr>
        <w:spacing w:line="480" w:lineRule="exact"/>
        <w:ind w:firstLine="480" w:firstLineChars="200"/>
        <w:jc w:val="left"/>
        <w:rPr>
          <w:rFonts w:ascii="华文细黑" w:hAnsi="华文细黑" w:eastAsia="华文细黑"/>
          <w:sz w:val="24"/>
          <w:szCs w:val="24"/>
        </w:rPr>
      </w:pPr>
    </w:p>
    <w:p w14:paraId="0155FEE4">
      <w:pPr>
        <w:spacing w:line="480" w:lineRule="exact"/>
        <w:ind w:firstLine="480" w:firstLineChars="200"/>
        <w:jc w:val="left"/>
        <w:rPr>
          <w:rFonts w:ascii="华文细黑" w:hAnsi="华文细黑" w:eastAsia="华文细黑"/>
          <w:sz w:val="24"/>
          <w:szCs w:val="24"/>
        </w:rPr>
      </w:pPr>
    </w:p>
    <w:p w14:paraId="7A4E9F51">
      <w:pPr>
        <w:spacing w:line="480" w:lineRule="exact"/>
        <w:ind w:firstLine="480" w:firstLineChars="200"/>
        <w:jc w:val="left"/>
        <w:rPr>
          <w:rFonts w:ascii="华文细黑" w:hAnsi="华文细黑" w:eastAsia="华文细黑"/>
          <w:sz w:val="24"/>
          <w:szCs w:val="24"/>
        </w:rPr>
      </w:pPr>
    </w:p>
    <w:p w14:paraId="62B61EE3">
      <w:pPr>
        <w:spacing w:line="480" w:lineRule="exact"/>
        <w:ind w:firstLine="480" w:firstLineChars="200"/>
        <w:jc w:val="left"/>
        <w:rPr>
          <w:rFonts w:ascii="华文细黑" w:hAnsi="华文细黑" w:eastAsia="华文细黑"/>
          <w:sz w:val="24"/>
          <w:szCs w:val="24"/>
        </w:rPr>
      </w:pPr>
    </w:p>
    <w:p w14:paraId="4830CAC2">
      <w:pPr>
        <w:spacing w:line="480" w:lineRule="exact"/>
        <w:ind w:firstLine="480" w:firstLineChars="200"/>
        <w:jc w:val="left"/>
        <w:rPr>
          <w:rFonts w:ascii="华文细黑" w:hAnsi="华文细黑" w:eastAsia="华文细黑"/>
          <w:sz w:val="24"/>
          <w:szCs w:val="24"/>
        </w:rPr>
      </w:pPr>
    </w:p>
    <w:p w14:paraId="19C122A3">
      <w:pPr>
        <w:spacing w:line="480" w:lineRule="exact"/>
        <w:ind w:firstLine="480" w:firstLineChars="200"/>
        <w:jc w:val="left"/>
        <w:rPr>
          <w:rFonts w:hint="eastAsia" w:ascii="华文细黑" w:hAnsi="华文细黑" w:eastAsia="华文细黑"/>
          <w:sz w:val="24"/>
          <w:szCs w:val="24"/>
        </w:rPr>
      </w:pPr>
    </w:p>
    <w:p w14:paraId="2FA4B003">
      <w:pPr>
        <w:spacing w:line="480" w:lineRule="exact"/>
        <w:ind w:firstLine="480" w:firstLineChars="200"/>
        <w:jc w:val="left"/>
        <w:rPr>
          <w:rFonts w:ascii="华文细黑" w:hAnsi="华文细黑" w:eastAsia="华文细黑"/>
          <w:sz w:val="24"/>
          <w:szCs w:val="24"/>
        </w:rPr>
      </w:pPr>
    </w:p>
    <w:p w14:paraId="32247AD4">
      <w:pPr>
        <w:spacing w:line="480" w:lineRule="exact"/>
        <w:ind w:firstLine="480" w:firstLineChars="200"/>
        <w:jc w:val="left"/>
        <w:rPr>
          <w:rFonts w:hint="eastAsia" w:ascii="华文细黑" w:hAnsi="华文细黑" w:eastAsia="华文细黑"/>
          <w:sz w:val="24"/>
          <w:szCs w:val="24"/>
        </w:rPr>
      </w:pPr>
    </w:p>
    <w:p w14:paraId="303148DE">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公司已经建立并运行了ISO14001环境安全管理体系，对公司环境管理体系的运行情况实施定期和不定期的检查。公司采用先进的工艺、技术和装备，全面实施清洁生产，降低单耗，提高原料利用率，从源头减少污染物产生。落实了各项污染防治措施，重点做好了以下工作:</w:t>
      </w:r>
    </w:p>
    <w:p w14:paraId="6DC54835">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(一)废水防治方面</w:t>
      </w:r>
    </w:p>
    <w:p w14:paraId="2217D064">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公司外排废水为生活污水，厂区实现了雨污分流。生活污水经化粪池预处理，达到《污水综合排放标准》（GB8978-1996）中三级排放标准后纳管进入乐清市污水处理厂，化学需 氧 量 、氨 氮 、总 氮 和 总 磷 处 理 达《 城 镇 污 水 处 理 厂 主 要 水 污 染 物 排 放 标 准》（DB33/2169-2018）标准，其它指标处理达《城镇污水处理厂污染物排放标准》（GB18918-2002）一级 A 标准后排放瓯江。公司做好区域内管道日常检查，避免漏水事件发生。日常做好化学品使用管理，减少污染产生。经历年检测结果显示达标。</w:t>
      </w:r>
    </w:p>
    <w:p w14:paraId="5AFE5893">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(二)废气防治方面</w:t>
      </w:r>
    </w:p>
    <w:p w14:paraId="2DD75D7F">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公司在生产过程产生的主要为切割烟粉尘、打磨粉尘、电焊、氩弧焊焊接烟尘、回流焊、波峰焊、手工补焊废气、UV 打印废气。切割烟粉尘经经激光切割机自带下吸式粉尘收集系统收集后经袋式除尘器处理后无组织排放车间；打磨粉尘经小型移动袋式除尘器处理后排放；电焊、氩弧焊焊接烟尘经小型烟雾净化器处理后无组织排放；波峰焊、手工补焊废气经集气罩收集后由18m 排气筒引至高空排放；UV 打印废气无组织排放车间，日常加强车间通风。经历年检测结果显示达标。</w:t>
      </w:r>
    </w:p>
    <w:p w14:paraId="7DCB955F">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(三)噪声防治方面</w:t>
      </w:r>
    </w:p>
    <w:p w14:paraId="062E54CD">
      <w:pPr>
        <w:spacing w:line="480" w:lineRule="exact"/>
        <w:ind w:firstLine="480" w:firstLineChars="200"/>
        <w:jc w:val="left"/>
        <w:rPr>
          <w:rFonts w:ascii="华文细黑" w:hAnsi="华文细黑" w:eastAsia="华文细黑"/>
          <w:color w:val="FF0000"/>
          <w:sz w:val="24"/>
          <w:szCs w:val="24"/>
        </w:rPr>
      </w:pPr>
      <w:r>
        <w:rPr>
          <w:rFonts w:hint="eastAsia" w:ascii="华文细黑" w:hAnsi="华文细黑" w:eastAsia="华文细黑"/>
          <w:sz w:val="24"/>
          <w:szCs w:val="24"/>
        </w:rPr>
        <w:t>选用低噪声设备，合理布局高噪声设备位置；对设备做减振处理，车间使用隔声效果好的材料；加强设备维修保养，保证了设备运行状态良好;合理安排工作时间，加强职工环保意识教育，防止人为噪声；厂界噪声排放执行《工业企业厂界环境噪声排放标准》(GB12348-2008)中的标准。检测结果显示达标。</w:t>
      </w:r>
    </w:p>
    <w:p w14:paraId="3A77F68B">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(四)固废防治方面</w:t>
      </w:r>
    </w:p>
    <w:p w14:paraId="7FB4493A">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按照“资源化、减量化、无害化”的固废处置原则，按规定妥善处置固体废物，提高综合利用率，防止产生二次污染。产生的固废主要为危化品包装材料、废线路板、金属边角料、焊渣及非危化品原材料包装等。金属边角料、焊渣及非危化品原材料包装收集后外售综合利用；危化品包装材料、废线路板暂存于厂内危废暂存点，后续委托有资质单位进行无害化处理。以上固废均能分类合规处置。</w:t>
      </w:r>
    </w:p>
    <w:p w14:paraId="77A7C00B">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（五）节能降耗方面</w:t>
      </w:r>
    </w:p>
    <w:p w14:paraId="797F5530">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公司秉承绿色生态“绿色制造”理念，采用节能设施设备，极大地节约了电力能源。</w:t>
      </w:r>
    </w:p>
    <w:p w14:paraId="24F4018F">
      <w:pPr>
        <w:spacing w:line="480" w:lineRule="exact"/>
        <w:ind w:firstLine="480" w:firstLineChars="200"/>
        <w:jc w:val="left"/>
        <w:rPr>
          <w:rFonts w:ascii="华文细黑" w:hAnsi="华文细黑" w:eastAsia="华文细黑"/>
          <w:sz w:val="24"/>
          <w:szCs w:val="24"/>
        </w:rPr>
      </w:pPr>
      <w:r>
        <w:rPr>
          <w:rFonts w:hint="eastAsia" w:ascii="华文细黑" w:hAnsi="华文细黑" w:eastAsia="华文细黑"/>
          <w:sz w:val="24"/>
          <w:szCs w:val="24"/>
        </w:rPr>
        <w:t>二、健全了环保管理制度。加强了日常管理和各类设备的维护、检查，制定事故处理应急方案，落实应急处置各项措施，确保“三废”全面稳定达标排放，固废得到安全处置。</w:t>
      </w:r>
    </w:p>
    <w:p w14:paraId="3FEC8CD0">
      <w:pPr>
        <w:pStyle w:val="10"/>
        <w:spacing w:line="480" w:lineRule="exact"/>
        <w:ind w:firstLine="480"/>
        <w:rPr>
          <w:rFonts w:ascii="华文细黑" w:hAnsi="华文细黑" w:eastAsia="华文细黑"/>
          <w:sz w:val="24"/>
          <w:szCs w:val="24"/>
        </w:rPr>
      </w:pPr>
      <w:r>
        <w:rPr>
          <w:rFonts w:ascii="华文细黑" w:hAnsi="华文细黑" w:eastAsia="华文细黑"/>
          <w:sz w:val="24"/>
          <w:szCs w:val="24"/>
        </w:rPr>
        <w:t>2</w:t>
      </w:r>
      <w:r>
        <w:rPr>
          <w:rFonts w:hint="eastAsia" w:ascii="华文细黑" w:hAnsi="华文细黑" w:eastAsia="华文细黑"/>
          <w:sz w:val="24"/>
          <w:szCs w:val="24"/>
        </w:rPr>
        <w:t>、绿色环保</w:t>
      </w:r>
    </w:p>
    <w:p w14:paraId="70E2D470">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积极响应国家建设“资源节约型、环境友好型”企业的号召，高度重视环保责任，始终坚持全面落实科学发展观和环境保护，遵守国家和地方有关环境保护的法律法规和排放指标，认真落实各项环保管理制度，积极实施可持续发展战略，不断推进节能减排与环境保护工作，追求经济与环境的协调发展。</w:t>
      </w:r>
    </w:p>
    <w:p w14:paraId="48FCB477">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公司重视节能清洁生产教育，坚持环境职业健康安全方针，持续为清洁生产做出努力。</w:t>
      </w:r>
    </w:p>
    <w:p w14:paraId="21A402BD">
      <w:pPr>
        <w:spacing w:line="480" w:lineRule="exact"/>
        <w:ind w:firstLine="480" w:firstLineChars="200"/>
        <w:outlineLvl w:val="2"/>
        <w:rPr>
          <w:rFonts w:ascii="华文细黑" w:hAnsi="华文细黑" w:eastAsia="华文细黑" w:cs="宋体"/>
          <w:kern w:val="0"/>
          <w:sz w:val="24"/>
          <w:szCs w:val="24"/>
          <w:lang w:val="zh-CN"/>
        </w:rPr>
      </w:pPr>
      <w:r>
        <w:rPr>
          <w:rFonts w:hint="eastAsia" w:ascii="华文细黑" w:hAnsi="华文细黑" w:eastAsia="华文细黑" w:cs="宋体"/>
          <w:kern w:val="0"/>
          <w:sz w:val="24"/>
          <w:szCs w:val="24"/>
          <w:lang w:val="zh-CN"/>
        </w:rPr>
        <w:t>（六）公共关系和社会公益事业</w:t>
      </w:r>
    </w:p>
    <w:p w14:paraId="2C09C768">
      <w:pPr>
        <w:pStyle w:val="10"/>
        <w:spacing w:line="480" w:lineRule="exact"/>
        <w:ind w:firstLine="480"/>
        <w:rPr>
          <w:rFonts w:ascii="华文细黑" w:hAnsi="华文细黑" w:eastAsia="华文细黑"/>
          <w:sz w:val="24"/>
          <w:szCs w:val="24"/>
        </w:rPr>
      </w:pPr>
      <w:r>
        <w:rPr>
          <w:rFonts w:ascii="华文细黑" w:hAnsi="华文细黑" w:eastAsia="华文细黑" w:cs="Arial"/>
          <w:color w:val="000000"/>
          <w:sz w:val="24"/>
          <w:szCs w:val="24"/>
        </w:rPr>
        <w:t>公共关系是企业与外部沟通的桥梁，公益事业是企业回报社会的重要方式。公司在做好企业发展的同时，注重维护公共关系，积极参加社会公益事业活动，促进企业与社会的共同进步。和谐</w:t>
      </w:r>
      <w:r>
        <w:rPr>
          <w:rFonts w:hint="eastAsia" w:ascii="华文细黑" w:hAnsi="华文细黑" w:eastAsia="华文细黑" w:cs="Arial"/>
          <w:color w:val="000000"/>
          <w:sz w:val="24"/>
          <w:szCs w:val="24"/>
        </w:rPr>
        <w:t>的</w:t>
      </w:r>
      <w:r>
        <w:rPr>
          <w:rFonts w:ascii="华文细黑" w:hAnsi="华文细黑" w:eastAsia="华文细黑" w:cs="Arial"/>
          <w:color w:val="000000"/>
          <w:sz w:val="24"/>
          <w:szCs w:val="24"/>
        </w:rPr>
        <w:t>公共关系</w:t>
      </w:r>
      <w:r>
        <w:rPr>
          <w:rFonts w:hint="eastAsia" w:ascii="华文细黑" w:hAnsi="华文细黑" w:eastAsia="华文细黑" w:cs="Arial"/>
          <w:color w:val="000000"/>
          <w:sz w:val="24"/>
          <w:szCs w:val="24"/>
        </w:rPr>
        <w:t>和</w:t>
      </w:r>
      <w:r>
        <w:rPr>
          <w:rFonts w:ascii="华文细黑" w:hAnsi="华文细黑" w:eastAsia="华文细黑" w:cs="Arial"/>
          <w:color w:val="000000"/>
          <w:sz w:val="24"/>
          <w:szCs w:val="24"/>
        </w:rPr>
        <w:t>良好的公共关系有助于企业形象的塑造。公司自觉、积极配合政府部门的监督与检查；主动关注社会舆论，接受媒体采访，向社会各界介绍公司相关情况，并虚心接受各方的意见和建议，充分尊重所有与公司相关的群体和个人，构筑和谐的公共关系。</w:t>
      </w:r>
    </w:p>
    <w:p w14:paraId="0E33A3D8">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公司始终不忘回报社会，承担社会责任，主要体现在以下四个重点：慈善捐助、教育文化以及重大灾害事件救助，通过制定年度公益活动计划，从预算、人员等方面保证有计划地开展公益支持活动。</w:t>
      </w:r>
    </w:p>
    <w:p w14:paraId="6E215EBF">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一直将社会公益活动视为企业活动的一个重要组成部分。高层领导和相关部门对公益支持进行系统策划，根据企业不同发展阶段和战略重点确定投入公益支持的原则和优先次序，做到既真正有利于社会，又利于企业发展。结合企业的使命、愿景和价值观以及企业发展战略确定了公益支持，确定了重点支持的公益领域为教育、抗疫、抗震救灾助残扶贫以及社区支持。</w:t>
      </w:r>
    </w:p>
    <w:p w14:paraId="53A62846">
      <w:pPr>
        <w:pStyle w:val="10"/>
        <w:spacing w:line="480" w:lineRule="exact"/>
        <w:ind w:firstLine="480"/>
        <w:rPr>
          <w:rFonts w:ascii="华文细黑" w:hAnsi="华文细黑" w:eastAsia="华文细黑"/>
          <w:sz w:val="24"/>
          <w:szCs w:val="24"/>
        </w:rPr>
      </w:pPr>
      <w:r>
        <w:rPr>
          <w:rFonts w:hint="eastAsia" w:ascii="华文细黑" w:hAnsi="华文细黑" w:eastAsia="华文细黑"/>
          <w:sz w:val="24"/>
          <w:szCs w:val="24"/>
        </w:rPr>
        <w:t>乐清市豫商商会会长、万正电源集团董事长赵万龙，是“三角洲”救援服务中心柳白分队队长。“三角洲”柳白分队是“三角洲”的第一支救援分队，由乐清市豫商商会爱心企业家志愿者组成，主要协助地方政府及公安部门应对紧急情况的处置与灾害抢险工作。“三角洲”不仅参与救灾、沉船打捞等多项作业，还以开展应急救援与应急救援技术应用指导及培训，向社会组织和个人提供生存、防灾减灾、水域救援、山地救援以及地震救援等专业的安防教育、培训和资格认证。</w:t>
      </w:r>
    </w:p>
    <w:p w14:paraId="240BAD02">
      <w:pPr>
        <w:pStyle w:val="10"/>
        <w:spacing w:line="480" w:lineRule="exact"/>
        <w:ind w:firstLine="480"/>
        <w:jc w:val="center"/>
        <w:rPr>
          <w:rFonts w:hint="eastAsia" w:ascii="华文细黑" w:hAnsi="华文细黑" w:eastAsia="华文细黑"/>
          <w:sz w:val="24"/>
          <w:szCs w:val="24"/>
        </w:rPr>
      </w:pPr>
      <w:r>
        <w:rPr>
          <w:rFonts w:hint="eastAsia" w:ascii="华文细黑" w:hAnsi="华文细黑" w:eastAsia="华文细黑"/>
          <w:sz w:val="24"/>
          <w:szCs w:val="24"/>
        </w:rPr>
        <w:t>“三角洲”柳白分队合影</w:t>
      </w:r>
    </w:p>
    <w:p w14:paraId="164EEC00">
      <w:pPr>
        <w:spacing w:line="480" w:lineRule="exact"/>
        <w:rPr>
          <w:rFonts w:ascii="华文细黑" w:hAnsi="华文细黑" w:eastAsia="华文细黑"/>
          <w:sz w:val="24"/>
          <w:szCs w:val="24"/>
        </w:rPr>
      </w:pPr>
      <w:r>
        <w:drawing>
          <wp:anchor distT="0" distB="0" distL="114300" distR="114300" simplePos="0" relativeHeight="251671552" behindDoc="0" locked="0" layoutInCell="1" allowOverlap="1">
            <wp:simplePos x="0" y="0"/>
            <wp:positionH relativeFrom="column">
              <wp:posOffset>1042035</wp:posOffset>
            </wp:positionH>
            <wp:positionV relativeFrom="paragraph">
              <wp:posOffset>13970</wp:posOffset>
            </wp:positionV>
            <wp:extent cx="3852545" cy="2567940"/>
            <wp:effectExtent l="0" t="0" r="0" b="444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3852256" cy="2567747"/>
                    </a:xfrm>
                    <a:prstGeom prst="rect">
                      <a:avLst/>
                    </a:prstGeom>
                    <a:noFill/>
                    <a:ln>
                      <a:noFill/>
                    </a:ln>
                  </pic:spPr>
                </pic:pic>
              </a:graphicData>
            </a:graphic>
          </wp:anchor>
        </w:drawing>
      </w:r>
    </w:p>
    <w:p w14:paraId="2E56236C">
      <w:pPr>
        <w:spacing w:line="480" w:lineRule="exact"/>
        <w:rPr>
          <w:rFonts w:ascii="华文细黑" w:hAnsi="华文细黑" w:eastAsia="华文细黑"/>
          <w:sz w:val="24"/>
          <w:szCs w:val="24"/>
        </w:rPr>
      </w:pPr>
    </w:p>
    <w:p w14:paraId="268C7A44">
      <w:pPr>
        <w:spacing w:line="480" w:lineRule="exact"/>
        <w:rPr>
          <w:rFonts w:ascii="华文细黑" w:hAnsi="华文细黑" w:eastAsia="华文细黑"/>
          <w:sz w:val="24"/>
          <w:szCs w:val="24"/>
        </w:rPr>
      </w:pPr>
    </w:p>
    <w:p w14:paraId="5BB253EF">
      <w:pPr>
        <w:spacing w:line="480" w:lineRule="exact"/>
        <w:rPr>
          <w:rFonts w:ascii="华文细黑" w:hAnsi="华文细黑" w:eastAsia="华文细黑"/>
          <w:sz w:val="24"/>
          <w:szCs w:val="24"/>
        </w:rPr>
      </w:pPr>
    </w:p>
    <w:p w14:paraId="4C6AE09E">
      <w:pPr>
        <w:spacing w:line="480" w:lineRule="exact"/>
        <w:rPr>
          <w:rFonts w:ascii="华文细黑" w:hAnsi="华文细黑" w:eastAsia="华文细黑"/>
          <w:sz w:val="24"/>
          <w:szCs w:val="24"/>
        </w:rPr>
      </w:pPr>
    </w:p>
    <w:p w14:paraId="69E889C1">
      <w:pPr>
        <w:spacing w:line="480" w:lineRule="exact"/>
        <w:rPr>
          <w:rFonts w:ascii="华文细黑" w:hAnsi="华文细黑" w:eastAsia="华文细黑"/>
          <w:sz w:val="24"/>
          <w:szCs w:val="24"/>
        </w:rPr>
      </w:pPr>
    </w:p>
    <w:p w14:paraId="3AA1C9CD">
      <w:pPr>
        <w:spacing w:line="480" w:lineRule="exact"/>
        <w:rPr>
          <w:rFonts w:ascii="华文细黑" w:hAnsi="华文细黑" w:eastAsia="华文细黑"/>
          <w:sz w:val="24"/>
          <w:szCs w:val="24"/>
        </w:rPr>
      </w:pPr>
    </w:p>
    <w:p w14:paraId="62D3CBEE">
      <w:pPr>
        <w:spacing w:line="480" w:lineRule="exact"/>
        <w:rPr>
          <w:rFonts w:ascii="华文细黑" w:hAnsi="华文细黑" w:eastAsia="华文细黑"/>
          <w:sz w:val="24"/>
          <w:szCs w:val="24"/>
        </w:rPr>
      </w:pPr>
    </w:p>
    <w:p w14:paraId="75F1174C">
      <w:pPr>
        <w:spacing w:line="480" w:lineRule="exact"/>
        <w:rPr>
          <w:rFonts w:ascii="华文细黑" w:hAnsi="华文细黑" w:eastAsia="华文细黑"/>
          <w:sz w:val="24"/>
          <w:szCs w:val="24"/>
        </w:rPr>
      </w:pPr>
    </w:p>
    <w:p w14:paraId="1523A8DD">
      <w:pPr>
        <w:spacing w:line="480" w:lineRule="exact"/>
        <w:ind w:firstLine="480" w:firstLineChars="200"/>
        <w:rPr>
          <w:rFonts w:ascii="华文细黑" w:hAnsi="华文细黑" w:eastAsia="华文细黑"/>
          <w:sz w:val="24"/>
          <w:szCs w:val="24"/>
        </w:rPr>
      </w:pPr>
      <w:r>
        <w:rPr>
          <w:rFonts w:hint="eastAsia" w:ascii="华文细黑" w:hAnsi="华文细黑" w:eastAsia="华文细黑"/>
          <w:sz w:val="24"/>
          <w:szCs w:val="24"/>
        </w:rPr>
        <w:t>这几年来，全国饱受疫情的侵袭，老百姓的生活受到极大影响。公司领导心系社会，为确保更多的老百姓能够用上规范的口罩，降低疫情蔓延程度，公司捐赠了价值2</w:t>
      </w:r>
      <w:r>
        <w:rPr>
          <w:rFonts w:ascii="华文细黑" w:hAnsi="华文细黑" w:eastAsia="华文细黑"/>
          <w:sz w:val="24"/>
          <w:szCs w:val="24"/>
        </w:rPr>
        <w:t>0000</w:t>
      </w:r>
      <w:r>
        <w:rPr>
          <w:rFonts w:hint="eastAsia" w:ascii="华文细黑" w:hAnsi="华文细黑" w:eastAsia="华文细黑"/>
          <w:sz w:val="24"/>
          <w:szCs w:val="24"/>
        </w:rPr>
        <w:t>的口罩，用于抗疫活动中。</w:t>
      </w:r>
    </w:p>
    <w:p w14:paraId="1A0AD40E">
      <w:pPr>
        <w:spacing w:line="480" w:lineRule="exact"/>
        <w:ind w:firstLine="480" w:firstLineChars="200"/>
        <w:jc w:val="center"/>
        <w:rPr>
          <w:rFonts w:hint="eastAsia" w:ascii="华文细黑" w:hAnsi="华文细黑" w:eastAsia="华文细黑"/>
          <w:sz w:val="24"/>
          <w:szCs w:val="24"/>
        </w:rPr>
      </w:pPr>
      <w:r>
        <w:rPr>
          <w:rFonts w:hint="eastAsia" w:ascii="华文细黑" w:hAnsi="华文细黑" w:eastAsia="华文细黑"/>
          <w:sz w:val="24"/>
          <w:szCs w:val="24"/>
        </w:rPr>
        <w:t>捐款凭证</w:t>
      </w:r>
    </w:p>
    <w:p w14:paraId="2A5FEBFB">
      <w:pPr>
        <w:spacing w:line="480" w:lineRule="exact"/>
        <w:rPr>
          <w:rFonts w:ascii="华文细黑" w:hAnsi="华文细黑" w:eastAsia="华文细黑"/>
          <w:sz w:val="24"/>
          <w:szCs w:val="24"/>
        </w:rPr>
      </w:pPr>
      <w:r>
        <w:rPr>
          <w:rFonts w:ascii="华文细黑" w:hAnsi="华文细黑" w:eastAsia="华文细黑"/>
          <w:sz w:val="24"/>
          <w:szCs w:val="24"/>
        </w:rPr>
        <w:drawing>
          <wp:anchor distT="0" distB="0" distL="114300" distR="114300" simplePos="0" relativeHeight="251672576" behindDoc="0" locked="0" layoutInCell="1" allowOverlap="1">
            <wp:simplePos x="0" y="0"/>
            <wp:positionH relativeFrom="column">
              <wp:posOffset>692150</wp:posOffset>
            </wp:positionH>
            <wp:positionV relativeFrom="paragraph">
              <wp:posOffset>51435</wp:posOffset>
            </wp:positionV>
            <wp:extent cx="4547870" cy="2127885"/>
            <wp:effectExtent l="0" t="0" r="5080" b="635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548146" cy="2127682"/>
                    </a:xfrm>
                    <a:prstGeom prst="rect">
                      <a:avLst/>
                    </a:prstGeom>
                    <a:noFill/>
                    <a:ln>
                      <a:noFill/>
                    </a:ln>
                  </pic:spPr>
                </pic:pic>
              </a:graphicData>
            </a:graphic>
          </wp:anchor>
        </w:drawing>
      </w:r>
    </w:p>
    <w:p w14:paraId="62D60D21">
      <w:pPr>
        <w:spacing w:line="480" w:lineRule="exact"/>
        <w:rPr>
          <w:rFonts w:ascii="华文细黑" w:hAnsi="华文细黑" w:eastAsia="华文细黑"/>
          <w:sz w:val="24"/>
          <w:szCs w:val="24"/>
        </w:rPr>
      </w:pPr>
    </w:p>
    <w:p w14:paraId="6B4BB538">
      <w:pPr>
        <w:spacing w:line="480" w:lineRule="exact"/>
        <w:rPr>
          <w:rFonts w:ascii="华文细黑" w:hAnsi="华文细黑" w:eastAsia="华文细黑"/>
          <w:sz w:val="24"/>
          <w:szCs w:val="24"/>
        </w:rPr>
      </w:pPr>
    </w:p>
    <w:p w14:paraId="4BD0B964">
      <w:pPr>
        <w:spacing w:line="480" w:lineRule="exact"/>
        <w:rPr>
          <w:rFonts w:ascii="华文细黑" w:hAnsi="华文细黑" w:eastAsia="华文细黑"/>
          <w:sz w:val="24"/>
          <w:szCs w:val="24"/>
        </w:rPr>
      </w:pPr>
    </w:p>
    <w:p w14:paraId="3D543F2C">
      <w:pPr>
        <w:spacing w:line="480" w:lineRule="exact"/>
        <w:rPr>
          <w:rFonts w:ascii="华文细黑" w:hAnsi="华文细黑" w:eastAsia="华文细黑"/>
          <w:sz w:val="24"/>
          <w:szCs w:val="24"/>
        </w:rPr>
      </w:pPr>
    </w:p>
    <w:p w14:paraId="2C0772B8">
      <w:pPr>
        <w:spacing w:line="480" w:lineRule="exact"/>
        <w:rPr>
          <w:rFonts w:ascii="华文细黑" w:hAnsi="华文细黑" w:eastAsia="华文细黑"/>
          <w:sz w:val="24"/>
          <w:szCs w:val="24"/>
        </w:rPr>
      </w:pPr>
    </w:p>
    <w:p w14:paraId="13771C13">
      <w:pPr>
        <w:spacing w:line="480" w:lineRule="exact"/>
        <w:rPr>
          <w:rFonts w:ascii="华文细黑" w:hAnsi="华文细黑" w:eastAsia="华文细黑"/>
          <w:sz w:val="24"/>
          <w:szCs w:val="24"/>
        </w:rPr>
      </w:pPr>
    </w:p>
    <w:p w14:paraId="5BE80554">
      <w:pPr>
        <w:spacing w:line="480" w:lineRule="exact"/>
        <w:rPr>
          <w:rFonts w:ascii="华文细黑" w:hAnsi="华文细黑" w:eastAsia="华文细黑"/>
          <w:sz w:val="24"/>
          <w:szCs w:val="24"/>
        </w:rPr>
      </w:pPr>
    </w:p>
    <w:p w14:paraId="6DE882C8">
      <w:pPr>
        <w:spacing w:line="480" w:lineRule="exact"/>
        <w:ind w:firstLine="480" w:firstLineChars="200"/>
        <w:rPr>
          <w:rFonts w:ascii="华文细黑" w:hAnsi="华文细黑" w:eastAsia="华文细黑"/>
          <w:sz w:val="24"/>
          <w:szCs w:val="24"/>
        </w:rPr>
      </w:pPr>
      <w:r>
        <w:rPr>
          <w:rFonts w:hint="eastAsia" w:ascii="华文细黑" w:hAnsi="华文细黑" w:eastAsia="华文细黑"/>
          <w:sz w:val="24"/>
          <w:szCs w:val="24"/>
        </w:rPr>
        <w:t>2021年7月河南中北部出现大暴雨，灾害共造成河南省150个县（市、区）1478.6万人受灾，因灾死亡失踪398人。公司领导获悉后，捐赠善款5</w:t>
      </w:r>
      <w:r>
        <w:rPr>
          <w:rFonts w:ascii="华文细黑" w:hAnsi="华文细黑" w:eastAsia="华文细黑"/>
          <w:sz w:val="24"/>
          <w:szCs w:val="24"/>
        </w:rPr>
        <w:t>000</w:t>
      </w:r>
      <w:r>
        <w:rPr>
          <w:rFonts w:hint="eastAsia" w:ascii="华文细黑" w:hAnsi="华文细黑" w:eastAsia="华文细黑"/>
          <w:sz w:val="24"/>
          <w:szCs w:val="24"/>
        </w:rPr>
        <w:t>元，用于其灾后恢复。</w:t>
      </w:r>
    </w:p>
    <w:p w14:paraId="203E9395">
      <w:pPr>
        <w:spacing w:line="480" w:lineRule="exact"/>
        <w:ind w:firstLine="480" w:firstLineChars="200"/>
        <w:jc w:val="center"/>
        <w:rPr>
          <w:rFonts w:hint="eastAsia" w:ascii="华文细黑" w:hAnsi="华文细黑" w:eastAsia="华文细黑"/>
          <w:sz w:val="24"/>
          <w:szCs w:val="24"/>
        </w:rPr>
      </w:pPr>
      <w:r>
        <w:rPr>
          <w:rFonts w:hint="eastAsia" w:ascii="华文细黑" w:hAnsi="华文细黑" w:eastAsia="华文细黑"/>
          <w:sz w:val="24"/>
          <w:szCs w:val="24"/>
        </w:rPr>
        <w:t>捐款凭证</w:t>
      </w:r>
    </w:p>
    <w:p w14:paraId="47F7757A">
      <w:pPr>
        <w:spacing w:line="480" w:lineRule="exact"/>
        <w:rPr>
          <w:rFonts w:ascii="华文细黑" w:hAnsi="华文细黑" w:eastAsia="华文细黑"/>
          <w:sz w:val="24"/>
          <w:szCs w:val="24"/>
        </w:rPr>
      </w:pPr>
      <w:r>
        <w:rPr>
          <w:rFonts w:ascii="华文细黑" w:hAnsi="华文细黑" w:eastAsia="华文细黑"/>
          <w:sz w:val="24"/>
          <w:szCs w:val="24"/>
        </w:rPr>
        <w:drawing>
          <wp:anchor distT="0" distB="0" distL="114300" distR="114300" simplePos="0" relativeHeight="251673600" behindDoc="0" locked="0" layoutInCell="1" allowOverlap="1">
            <wp:simplePos x="0" y="0"/>
            <wp:positionH relativeFrom="column">
              <wp:posOffset>673735</wp:posOffset>
            </wp:positionH>
            <wp:positionV relativeFrom="paragraph">
              <wp:posOffset>44450</wp:posOffset>
            </wp:positionV>
            <wp:extent cx="4746625" cy="2270760"/>
            <wp:effectExtent l="0" t="0" r="0" b="0"/>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4746929" cy="2270907"/>
                    </a:xfrm>
                    <a:prstGeom prst="rect">
                      <a:avLst/>
                    </a:prstGeom>
                    <a:noFill/>
                    <a:ln>
                      <a:noFill/>
                    </a:ln>
                  </pic:spPr>
                </pic:pic>
              </a:graphicData>
            </a:graphic>
          </wp:anchor>
        </w:drawing>
      </w:r>
    </w:p>
    <w:p w14:paraId="0D62CDED">
      <w:pPr>
        <w:spacing w:line="480" w:lineRule="exact"/>
        <w:rPr>
          <w:rFonts w:hint="eastAsia" w:ascii="华文细黑" w:hAnsi="华文细黑" w:eastAsia="华文细黑"/>
          <w:sz w:val="24"/>
          <w:szCs w:val="24"/>
        </w:rPr>
      </w:pPr>
    </w:p>
    <w:p w14:paraId="05902C01">
      <w:pPr>
        <w:pStyle w:val="10"/>
        <w:pageBreakBefore/>
        <w:spacing w:line="480" w:lineRule="exact"/>
        <w:ind w:firstLine="480"/>
        <w:rPr>
          <w:rFonts w:ascii="华文细黑" w:hAnsi="华文细黑" w:eastAsia="华文细黑" w:cs="Arial"/>
          <w:color w:val="000000"/>
          <w:sz w:val="24"/>
          <w:szCs w:val="24"/>
        </w:rPr>
      </w:pPr>
      <w:r>
        <w:rPr>
          <w:rFonts w:hint="eastAsia" w:ascii="华文细黑" w:hAnsi="华文细黑" w:eastAsia="华文细黑" w:cs="Arial"/>
          <w:color w:val="000000"/>
          <w:sz w:val="24"/>
          <w:szCs w:val="24"/>
        </w:rPr>
        <w:t>未来国内国际形势变化莫测，</w:t>
      </w:r>
      <w:r>
        <w:rPr>
          <w:rFonts w:ascii="华文细黑" w:hAnsi="华文细黑" w:eastAsia="华文细黑" w:cs="Arial"/>
          <w:color w:val="000000"/>
          <w:sz w:val="24"/>
          <w:szCs w:val="24"/>
        </w:rPr>
        <w:t>公司将抓住机遇，应对挑战，强化品牌价值提升，持续改善品牌形象和溢价能力；强化产品质量提升，以质量提升拉动销量规模扩大；强化生产效率提升，最大限度的适应市场需求；强化经营质量提升，切实提高盈利能力；强化管理水平提升，创新管理模式，实现管理突破。公司将继续认真履行公司的社会责任：深入规范公司治理，稳健运营，为股东带来更多收益；充分激励员工，为员工提供发展空间，持续关爱员工，积极倾听员工心声，做实思想文化建设和企业形象提升两大核心工程，塑造员工精神；加强与利益相关方的沟通合作，维持平等、互利、诚信的战略合作伙伴关系；加大产品设计力度，不断丰富产品线，保证产品质量，优化客户服务，加强客户沟通，最大限度地提升客户满意度；继续坚持落实科学发展观，投身环境保护工作</w:t>
      </w:r>
      <w:r>
        <w:rPr>
          <w:rFonts w:hint="eastAsia" w:ascii="华文细黑" w:hAnsi="华文细黑" w:eastAsia="华文细黑" w:cs="Arial"/>
          <w:color w:val="000000"/>
          <w:sz w:val="24"/>
          <w:szCs w:val="24"/>
        </w:rPr>
        <w:t>，</w:t>
      </w:r>
      <w:r>
        <w:rPr>
          <w:rFonts w:ascii="华文细黑" w:hAnsi="华文细黑" w:eastAsia="华文细黑" w:cs="Arial"/>
          <w:color w:val="000000"/>
          <w:sz w:val="24"/>
          <w:szCs w:val="24"/>
        </w:rPr>
        <w:t>完善环保制度，利用环保设备技术减轻和避免污染，加大环保宣传力度</w:t>
      </w:r>
      <w:r>
        <w:rPr>
          <w:rFonts w:hint="eastAsia" w:ascii="华文细黑" w:hAnsi="华文细黑" w:eastAsia="华文细黑" w:cs="Arial"/>
          <w:color w:val="000000"/>
          <w:sz w:val="24"/>
          <w:szCs w:val="24"/>
        </w:rPr>
        <w:t>，</w:t>
      </w:r>
      <w:r>
        <w:rPr>
          <w:rFonts w:ascii="华文细黑" w:hAnsi="华文细黑" w:eastAsia="华文细黑" w:cs="Arial"/>
          <w:color w:val="000000"/>
          <w:sz w:val="24"/>
          <w:szCs w:val="24"/>
        </w:rPr>
        <w:t>展开环保节能活动，提高员工的环保节能意识，构建绿色环保企业；持续维护公共关系，热忱社会公益事业，塑造良好的企业形象，带动地方经济发展，追求企业与社会的和谐共生。</w:t>
      </w:r>
    </w:p>
    <w:sectPr>
      <w:pgSz w:w="11906" w:h="16838"/>
      <w:pgMar w:top="1440" w:right="1417" w:bottom="1440" w:left="1417" w:header="850"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SCACIN+»ªÎÄÐÐ¿¬">
    <w:altName w:val="Arial Unicode MS"/>
    <w:panose1 w:val="00000000000000000000"/>
    <w:charset w:val="01"/>
    <w:family w:val="auto"/>
    <w:pitch w:val="default"/>
    <w:sig w:usb0="00000000" w:usb1="00000000" w:usb2="01010101" w:usb3="01010101" w:csb0="01010101" w:csb1="01010101"/>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CEBFC">
    <w:pPr>
      <w:pStyle w:val="4"/>
      <w:jc w:val="right"/>
      <w:rPr>
        <w:sz w:val="28"/>
        <w:szCs w:val="28"/>
      </w:rPr>
    </w:pPr>
    <w:r>
      <w:rPr>
        <w:sz w:val="2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796A6D">
                          <w:pPr>
                            <w:pStyle w:val="4"/>
                            <w:rPr>
                              <w:rFonts w:eastAsia="宋体"/>
                            </w:rPr>
                          </w:pP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CIngssBAACcAwAADgAAAGRycy9lMm9Eb2MueG1srVPNjtMwEL4j8Q6W&#10;79RpB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7Ks&#10;Vq9y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JAiJ4LLAQAAnAMAAA4AAAAAAAAAAQAgAAAAHgEAAGRycy9lMm9E&#10;b2MueG1sUEsFBgAAAAAGAAYAWQEAAFsFAAAAAA==&#10;">
              <v:fill on="f" focussize="0,0"/>
              <v:stroke on="f"/>
              <v:imagedata o:title=""/>
              <o:lock v:ext="edit" aspectratio="f"/>
              <v:textbox inset="0mm,0mm,0mm,0mm" style="mso-fit-shape-to-text:t;">
                <w:txbxContent>
                  <w:p w14:paraId="59796A6D">
                    <w:pPr>
                      <w:pStyle w:val="4"/>
                      <w:rPr>
                        <w:rFonts w:eastAsia="宋体"/>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5E8FA">
    <w:pPr>
      <w:pStyle w:val="4"/>
      <w:jc w:val="right"/>
      <w:rPr>
        <w:sz w:val="28"/>
        <w:szCs w:val="28"/>
      </w:rPr>
    </w:pPr>
    <w:r>
      <w:rPr>
        <w:sz w:val="2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753740">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thZccoBAACd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S1uwpoSxy1O/Pr92/XHr+vPr2RZ&#10;rda5RX2AGjMfAuam4Y0fMH32Azqz8kFFm7+oiWAcG3y5NVgOiYj8aLPabCoMCYzNF8Rnj89DhPRW&#10;ekuy0dCIEyyN5ef3kMbUOSVXc/5eG1OmaNxfDsTMHpa5jxyzlYbDMAk6+PaCenocfkMd7jol5p3D&#10;3uY9mY04G4fZOIWojx1SWxZeEF6fEpIo3HKFEXYqjFMr6qYNy2vx571kPf5Vu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MthZccoBAACdAwAADgAAAAAAAAABACAAAAAeAQAAZHJzL2Uyb0Rv&#10;Yy54bWxQSwUGAAAAAAYABgBZAQAAWgUAAAAA&#10;">
              <v:fill on="f" focussize="0,0"/>
              <v:stroke on="f"/>
              <v:imagedata o:title=""/>
              <o:lock v:ext="edit" aspectratio="f"/>
              <v:textbox inset="0mm,0mm,0mm,0mm" style="mso-fit-shape-to-text:t;">
                <w:txbxContent>
                  <w:p w14:paraId="47753740">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C8BE37">
                          <w:pPr>
                            <w:pStyle w:val="4"/>
                            <w:rPr>
                              <w:rFonts w:eastAsia="宋体"/>
                            </w:rPr>
                          </w:pP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0IjR8sBAACd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e4CS8pcdzixC/fv11+/Lr8/EqW&#10;1ep1blEfoMbMu4C5aXjrB0yf/YDOrHxQ0eYvaiIYxwafrw2WQyIiP1qv1usKQwJj8wXx2cPzECG9&#10;k96SbDQ04gRLY/npA6QxdU7J1Zy/1caUKRr3lwMxs4dl7iPHbKVhP0yC9r49o54eh99Qh7tOiXnv&#10;sLd5T2YjzsZ+No4h6kOH1JaFF4Q3x4QkCrdcYYSdCuPUirppw/Ja/HkvWQ9/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C9CI0fLAQAAnQMAAA4AAAAAAAAAAQAgAAAAHgEAAGRycy9lMm9E&#10;b2MueG1sUEsFBgAAAAAGAAYAWQEAAFsFAAAAAA==&#10;">
              <v:fill on="f" focussize="0,0"/>
              <v:stroke on="f"/>
              <v:imagedata o:title=""/>
              <o:lock v:ext="edit" aspectratio="f"/>
              <v:textbox inset="0mm,0mm,0mm,0mm" style="mso-fit-shape-to-text:t;">
                <w:txbxContent>
                  <w:p w14:paraId="74C8BE37">
                    <w:pPr>
                      <w:pStyle w:val="4"/>
                      <w:rPr>
                        <w:rFonts w:eastAsia="宋体"/>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0A"/>
    <w:rsid w:val="00006574"/>
    <w:rsid w:val="00023F96"/>
    <w:rsid w:val="00027BCF"/>
    <w:rsid w:val="00034EE5"/>
    <w:rsid w:val="00041245"/>
    <w:rsid w:val="000513C6"/>
    <w:rsid w:val="000529EF"/>
    <w:rsid w:val="000538A8"/>
    <w:rsid w:val="00054A83"/>
    <w:rsid w:val="00063839"/>
    <w:rsid w:val="00063A53"/>
    <w:rsid w:val="00066B63"/>
    <w:rsid w:val="0007147D"/>
    <w:rsid w:val="000731AF"/>
    <w:rsid w:val="0008217D"/>
    <w:rsid w:val="000A3A50"/>
    <w:rsid w:val="000B5177"/>
    <w:rsid w:val="000B6946"/>
    <w:rsid w:val="000B789D"/>
    <w:rsid w:val="000C0D15"/>
    <w:rsid w:val="000C0F34"/>
    <w:rsid w:val="000C26F5"/>
    <w:rsid w:val="000C4300"/>
    <w:rsid w:val="000D4F16"/>
    <w:rsid w:val="000E1CDE"/>
    <w:rsid w:val="000F34C1"/>
    <w:rsid w:val="00110DF5"/>
    <w:rsid w:val="00111822"/>
    <w:rsid w:val="00112CBB"/>
    <w:rsid w:val="001224A7"/>
    <w:rsid w:val="00127BCF"/>
    <w:rsid w:val="0013044F"/>
    <w:rsid w:val="00133E2B"/>
    <w:rsid w:val="0013608C"/>
    <w:rsid w:val="00137AE9"/>
    <w:rsid w:val="00142652"/>
    <w:rsid w:val="00160D05"/>
    <w:rsid w:val="00166760"/>
    <w:rsid w:val="001674E8"/>
    <w:rsid w:val="00171E97"/>
    <w:rsid w:val="001772A3"/>
    <w:rsid w:val="00187CDD"/>
    <w:rsid w:val="0019092B"/>
    <w:rsid w:val="0019318D"/>
    <w:rsid w:val="00195506"/>
    <w:rsid w:val="001A1357"/>
    <w:rsid w:val="001A1DE1"/>
    <w:rsid w:val="001B222F"/>
    <w:rsid w:val="001B46DC"/>
    <w:rsid w:val="001C34D2"/>
    <w:rsid w:val="001D0CE4"/>
    <w:rsid w:val="001F501B"/>
    <w:rsid w:val="0020761A"/>
    <w:rsid w:val="00207A13"/>
    <w:rsid w:val="00210B97"/>
    <w:rsid w:val="00213E31"/>
    <w:rsid w:val="0021617C"/>
    <w:rsid w:val="00223227"/>
    <w:rsid w:val="0024250A"/>
    <w:rsid w:val="00262393"/>
    <w:rsid w:val="00267510"/>
    <w:rsid w:val="00277388"/>
    <w:rsid w:val="00277EB4"/>
    <w:rsid w:val="00280F2A"/>
    <w:rsid w:val="00283DEB"/>
    <w:rsid w:val="002840B0"/>
    <w:rsid w:val="00293303"/>
    <w:rsid w:val="002B0E53"/>
    <w:rsid w:val="002B2B42"/>
    <w:rsid w:val="002B751F"/>
    <w:rsid w:val="002C1D1F"/>
    <w:rsid w:val="002C2FED"/>
    <w:rsid w:val="002E25DC"/>
    <w:rsid w:val="002F3CC1"/>
    <w:rsid w:val="002F5214"/>
    <w:rsid w:val="00303109"/>
    <w:rsid w:val="003045DA"/>
    <w:rsid w:val="0031243B"/>
    <w:rsid w:val="0032313D"/>
    <w:rsid w:val="00323409"/>
    <w:rsid w:val="00324E4A"/>
    <w:rsid w:val="003272A9"/>
    <w:rsid w:val="003305AB"/>
    <w:rsid w:val="00337D19"/>
    <w:rsid w:val="00351A40"/>
    <w:rsid w:val="00362CA8"/>
    <w:rsid w:val="00372E24"/>
    <w:rsid w:val="00381ADF"/>
    <w:rsid w:val="00381B4A"/>
    <w:rsid w:val="003873D0"/>
    <w:rsid w:val="0039248E"/>
    <w:rsid w:val="00393026"/>
    <w:rsid w:val="003A7F90"/>
    <w:rsid w:val="003B51A6"/>
    <w:rsid w:val="003B648D"/>
    <w:rsid w:val="003C0CCE"/>
    <w:rsid w:val="003C44A6"/>
    <w:rsid w:val="003C7EDB"/>
    <w:rsid w:val="003D1FFA"/>
    <w:rsid w:val="003E025B"/>
    <w:rsid w:val="00402053"/>
    <w:rsid w:val="004050F3"/>
    <w:rsid w:val="00405825"/>
    <w:rsid w:val="00405BAD"/>
    <w:rsid w:val="004075F0"/>
    <w:rsid w:val="0041733B"/>
    <w:rsid w:val="0042097A"/>
    <w:rsid w:val="00442EB5"/>
    <w:rsid w:val="0044551B"/>
    <w:rsid w:val="00447801"/>
    <w:rsid w:val="00451299"/>
    <w:rsid w:val="00464886"/>
    <w:rsid w:val="0047305D"/>
    <w:rsid w:val="004740B8"/>
    <w:rsid w:val="00482C19"/>
    <w:rsid w:val="00484099"/>
    <w:rsid w:val="004A2BA4"/>
    <w:rsid w:val="004A504F"/>
    <w:rsid w:val="004A6434"/>
    <w:rsid w:val="004C1275"/>
    <w:rsid w:val="004C1691"/>
    <w:rsid w:val="004C38E6"/>
    <w:rsid w:val="004D34CB"/>
    <w:rsid w:val="004E460F"/>
    <w:rsid w:val="004E5A06"/>
    <w:rsid w:val="00503086"/>
    <w:rsid w:val="00503BC2"/>
    <w:rsid w:val="00505C58"/>
    <w:rsid w:val="00511C30"/>
    <w:rsid w:val="00521B46"/>
    <w:rsid w:val="00524A80"/>
    <w:rsid w:val="00525F12"/>
    <w:rsid w:val="00542627"/>
    <w:rsid w:val="0055064F"/>
    <w:rsid w:val="005506CA"/>
    <w:rsid w:val="00556E2F"/>
    <w:rsid w:val="00564672"/>
    <w:rsid w:val="00566807"/>
    <w:rsid w:val="00590048"/>
    <w:rsid w:val="00590F2E"/>
    <w:rsid w:val="0059255B"/>
    <w:rsid w:val="005956A0"/>
    <w:rsid w:val="005969E9"/>
    <w:rsid w:val="005A1EF7"/>
    <w:rsid w:val="005A4684"/>
    <w:rsid w:val="005A7557"/>
    <w:rsid w:val="005B1A2B"/>
    <w:rsid w:val="005B3A11"/>
    <w:rsid w:val="005B605E"/>
    <w:rsid w:val="005B6E34"/>
    <w:rsid w:val="005B7186"/>
    <w:rsid w:val="005B748C"/>
    <w:rsid w:val="005C6D38"/>
    <w:rsid w:val="005D4DE5"/>
    <w:rsid w:val="00612EF9"/>
    <w:rsid w:val="0061678A"/>
    <w:rsid w:val="00633131"/>
    <w:rsid w:val="00634FA0"/>
    <w:rsid w:val="00646F7D"/>
    <w:rsid w:val="00673165"/>
    <w:rsid w:val="00683F4B"/>
    <w:rsid w:val="00687ACA"/>
    <w:rsid w:val="0069180A"/>
    <w:rsid w:val="006A19B9"/>
    <w:rsid w:val="006B189D"/>
    <w:rsid w:val="006C209A"/>
    <w:rsid w:val="006D225B"/>
    <w:rsid w:val="006E1FAC"/>
    <w:rsid w:val="006E6AA7"/>
    <w:rsid w:val="006F19F7"/>
    <w:rsid w:val="006F6470"/>
    <w:rsid w:val="006F69E6"/>
    <w:rsid w:val="00700188"/>
    <w:rsid w:val="0070319A"/>
    <w:rsid w:val="00711BF2"/>
    <w:rsid w:val="00712A25"/>
    <w:rsid w:val="00713D09"/>
    <w:rsid w:val="007168A2"/>
    <w:rsid w:val="00723C80"/>
    <w:rsid w:val="00730E8C"/>
    <w:rsid w:val="0074443F"/>
    <w:rsid w:val="007455B7"/>
    <w:rsid w:val="007523DC"/>
    <w:rsid w:val="00757319"/>
    <w:rsid w:val="007635B9"/>
    <w:rsid w:val="00784E04"/>
    <w:rsid w:val="00792231"/>
    <w:rsid w:val="007943C2"/>
    <w:rsid w:val="00795171"/>
    <w:rsid w:val="007B039C"/>
    <w:rsid w:val="007C53B4"/>
    <w:rsid w:val="007D67EF"/>
    <w:rsid w:val="007E3FC1"/>
    <w:rsid w:val="007E4BFC"/>
    <w:rsid w:val="007E5A9F"/>
    <w:rsid w:val="007E5AAF"/>
    <w:rsid w:val="007E7C22"/>
    <w:rsid w:val="008154CD"/>
    <w:rsid w:val="00825BCD"/>
    <w:rsid w:val="00826D48"/>
    <w:rsid w:val="0082764C"/>
    <w:rsid w:val="008307FA"/>
    <w:rsid w:val="00846A94"/>
    <w:rsid w:val="00847FFE"/>
    <w:rsid w:val="00851FFB"/>
    <w:rsid w:val="0086777F"/>
    <w:rsid w:val="00880414"/>
    <w:rsid w:val="0089217D"/>
    <w:rsid w:val="008A5535"/>
    <w:rsid w:val="008A73F9"/>
    <w:rsid w:val="008B456C"/>
    <w:rsid w:val="008B572B"/>
    <w:rsid w:val="008D2A5E"/>
    <w:rsid w:val="008D37CC"/>
    <w:rsid w:val="008D56FF"/>
    <w:rsid w:val="008E0AF9"/>
    <w:rsid w:val="008E69D6"/>
    <w:rsid w:val="008F3FD1"/>
    <w:rsid w:val="00913FB0"/>
    <w:rsid w:val="00914D7D"/>
    <w:rsid w:val="00915173"/>
    <w:rsid w:val="0091799C"/>
    <w:rsid w:val="00922F0B"/>
    <w:rsid w:val="00926D31"/>
    <w:rsid w:val="009348B9"/>
    <w:rsid w:val="009349ED"/>
    <w:rsid w:val="00935975"/>
    <w:rsid w:val="00942B84"/>
    <w:rsid w:val="00945A40"/>
    <w:rsid w:val="009464D1"/>
    <w:rsid w:val="00965AA7"/>
    <w:rsid w:val="00966DFC"/>
    <w:rsid w:val="00973CFD"/>
    <w:rsid w:val="0097484A"/>
    <w:rsid w:val="009A3E51"/>
    <w:rsid w:val="009D2EED"/>
    <w:rsid w:val="009D3AAE"/>
    <w:rsid w:val="009D5A54"/>
    <w:rsid w:val="009E2E6F"/>
    <w:rsid w:val="009E70D7"/>
    <w:rsid w:val="009F6DFA"/>
    <w:rsid w:val="00A04A7E"/>
    <w:rsid w:val="00A06A67"/>
    <w:rsid w:val="00A1490A"/>
    <w:rsid w:val="00A14A5A"/>
    <w:rsid w:val="00A158FB"/>
    <w:rsid w:val="00A21C1C"/>
    <w:rsid w:val="00A27272"/>
    <w:rsid w:val="00A34C41"/>
    <w:rsid w:val="00A36707"/>
    <w:rsid w:val="00A46FC7"/>
    <w:rsid w:val="00A502F0"/>
    <w:rsid w:val="00A51F3A"/>
    <w:rsid w:val="00A55626"/>
    <w:rsid w:val="00A606AE"/>
    <w:rsid w:val="00A7560F"/>
    <w:rsid w:val="00A81E57"/>
    <w:rsid w:val="00A861A3"/>
    <w:rsid w:val="00A879A3"/>
    <w:rsid w:val="00A90CC9"/>
    <w:rsid w:val="00AA14F9"/>
    <w:rsid w:val="00AA55D1"/>
    <w:rsid w:val="00AB0C45"/>
    <w:rsid w:val="00AB19D7"/>
    <w:rsid w:val="00AB7DFB"/>
    <w:rsid w:val="00AC16DE"/>
    <w:rsid w:val="00AC6FF8"/>
    <w:rsid w:val="00AD6BE6"/>
    <w:rsid w:val="00AD7245"/>
    <w:rsid w:val="00AD74F5"/>
    <w:rsid w:val="00AD78AB"/>
    <w:rsid w:val="00AE5939"/>
    <w:rsid w:val="00AF1129"/>
    <w:rsid w:val="00AF5539"/>
    <w:rsid w:val="00B030D4"/>
    <w:rsid w:val="00B0410D"/>
    <w:rsid w:val="00B1440F"/>
    <w:rsid w:val="00B22311"/>
    <w:rsid w:val="00B24E29"/>
    <w:rsid w:val="00B33E81"/>
    <w:rsid w:val="00B410AB"/>
    <w:rsid w:val="00B5380F"/>
    <w:rsid w:val="00B62189"/>
    <w:rsid w:val="00B62B9B"/>
    <w:rsid w:val="00B645C0"/>
    <w:rsid w:val="00B66482"/>
    <w:rsid w:val="00B73C42"/>
    <w:rsid w:val="00B77633"/>
    <w:rsid w:val="00B8401C"/>
    <w:rsid w:val="00B84382"/>
    <w:rsid w:val="00B91276"/>
    <w:rsid w:val="00B95D9F"/>
    <w:rsid w:val="00BA2348"/>
    <w:rsid w:val="00BB0DE6"/>
    <w:rsid w:val="00BB6F09"/>
    <w:rsid w:val="00BC35F8"/>
    <w:rsid w:val="00BC6AED"/>
    <w:rsid w:val="00BD19C3"/>
    <w:rsid w:val="00BD5629"/>
    <w:rsid w:val="00BD575D"/>
    <w:rsid w:val="00BD7F1F"/>
    <w:rsid w:val="00BE2EB1"/>
    <w:rsid w:val="00BF14F5"/>
    <w:rsid w:val="00BF7A65"/>
    <w:rsid w:val="00C05FC6"/>
    <w:rsid w:val="00C07C4E"/>
    <w:rsid w:val="00C246FE"/>
    <w:rsid w:val="00C27927"/>
    <w:rsid w:val="00C302E0"/>
    <w:rsid w:val="00C33E03"/>
    <w:rsid w:val="00C377A6"/>
    <w:rsid w:val="00C44ADA"/>
    <w:rsid w:val="00C47281"/>
    <w:rsid w:val="00C61069"/>
    <w:rsid w:val="00C61111"/>
    <w:rsid w:val="00C61A7C"/>
    <w:rsid w:val="00C6248C"/>
    <w:rsid w:val="00C6362E"/>
    <w:rsid w:val="00C64222"/>
    <w:rsid w:val="00C71347"/>
    <w:rsid w:val="00C93F10"/>
    <w:rsid w:val="00C95E44"/>
    <w:rsid w:val="00CA1710"/>
    <w:rsid w:val="00CA5F9A"/>
    <w:rsid w:val="00CC46BC"/>
    <w:rsid w:val="00CD3565"/>
    <w:rsid w:val="00CD3F7D"/>
    <w:rsid w:val="00CE0A20"/>
    <w:rsid w:val="00CF4CB5"/>
    <w:rsid w:val="00D01A97"/>
    <w:rsid w:val="00D038F7"/>
    <w:rsid w:val="00D1255B"/>
    <w:rsid w:val="00D223DA"/>
    <w:rsid w:val="00D226E6"/>
    <w:rsid w:val="00D2294E"/>
    <w:rsid w:val="00D25C8D"/>
    <w:rsid w:val="00D27E5C"/>
    <w:rsid w:val="00D318C6"/>
    <w:rsid w:val="00D34F38"/>
    <w:rsid w:val="00D404DE"/>
    <w:rsid w:val="00D7151A"/>
    <w:rsid w:val="00D8418F"/>
    <w:rsid w:val="00D85F24"/>
    <w:rsid w:val="00D90DFF"/>
    <w:rsid w:val="00D9154D"/>
    <w:rsid w:val="00D96BC1"/>
    <w:rsid w:val="00DA1977"/>
    <w:rsid w:val="00DB23BA"/>
    <w:rsid w:val="00DB781B"/>
    <w:rsid w:val="00DC084B"/>
    <w:rsid w:val="00DD1916"/>
    <w:rsid w:val="00DE03CE"/>
    <w:rsid w:val="00DE0CE5"/>
    <w:rsid w:val="00DE2852"/>
    <w:rsid w:val="00DE3D6E"/>
    <w:rsid w:val="00DF4E3F"/>
    <w:rsid w:val="00E04094"/>
    <w:rsid w:val="00E0456C"/>
    <w:rsid w:val="00E05BF7"/>
    <w:rsid w:val="00E159A4"/>
    <w:rsid w:val="00E234A3"/>
    <w:rsid w:val="00E31A01"/>
    <w:rsid w:val="00E31D95"/>
    <w:rsid w:val="00E4069B"/>
    <w:rsid w:val="00E5233F"/>
    <w:rsid w:val="00E553F4"/>
    <w:rsid w:val="00E55619"/>
    <w:rsid w:val="00E6255F"/>
    <w:rsid w:val="00E63BCA"/>
    <w:rsid w:val="00E72339"/>
    <w:rsid w:val="00E72EB4"/>
    <w:rsid w:val="00E8724C"/>
    <w:rsid w:val="00E9120F"/>
    <w:rsid w:val="00E95ECF"/>
    <w:rsid w:val="00EB1D2C"/>
    <w:rsid w:val="00EB6C27"/>
    <w:rsid w:val="00EC26AF"/>
    <w:rsid w:val="00EC5950"/>
    <w:rsid w:val="00EC655C"/>
    <w:rsid w:val="00EE0F29"/>
    <w:rsid w:val="00EE193A"/>
    <w:rsid w:val="00F0320A"/>
    <w:rsid w:val="00F036F0"/>
    <w:rsid w:val="00F10F51"/>
    <w:rsid w:val="00F13207"/>
    <w:rsid w:val="00F15AFB"/>
    <w:rsid w:val="00F276A1"/>
    <w:rsid w:val="00F50D37"/>
    <w:rsid w:val="00F7450A"/>
    <w:rsid w:val="00F75726"/>
    <w:rsid w:val="00F80151"/>
    <w:rsid w:val="00F84E5C"/>
    <w:rsid w:val="00F94029"/>
    <w:rsid w:val="00FA5165"/>
    <w:rsid w:val="00FC487B"/>
    <w:rsid w:val="00FC7399"/>
    <w:rsid w:val="00FD06C9"/>
    <w:rsid w:val="00FD1655"/>
    <w:rsid w:val="00FD4B5C"/>
    <w:rsid w:val="026F6C07"/>
    <w:rsid w:val="05371415"/>
    <w:rsid w:val="14B879CE"/>
    <w:rsid w:val="1AB439A9"/>
    <w:rsid w:val="29715B47"/>
    <w:rsid w:val="2F852E03"/>
    <w:rsid w:val="36624409"/>
    <w:rsid w:val="3CA92F9B"/>
    <w:rsid w:val="492961BD"/>
    <w:rsid w:val="544313BD"/>
    <w:rsid w:val="6F544F75"/>
    <w:rsid w:val="7ECA2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hAnsi="Times New Roman" w:cs="Times New Roman"/>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000FF"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character" w:customStyle="1" w:styleId="13">
    <w:name w:val="批注框文本 字符"/>
    <w:basedOn w:val="8"/>
    <w:link w:val="3"/>
    <w:semiHidden/>
    <w:qFormat/>
    <w:uiPriority w:val="99"/>
    <w:rPr>
      <w:sz w:val="18"/>
      <w:szCs w:val="18"/>
    </w:rPr>
  </w:style>
  <w:style w:type="paragraph" w:customStyle="1" w:styleId="14">
    <w:name w:val="Table Paragraph"/>
    <w:basedOn w:val="1"/>
    <w:qFormat/>
    <w:uiPriority w:val="1"/>
    <w:pPr>
      <w:autoSpaceDE w:val="0"/>
      <w:autoSpaceDN w:val="0"/>
      <w:jc w:val="center"/>
    </w:pPr>
    <w:rPr>
      <w:rFonts w:ascii="宋体" w:hAnsi="宋体" w:eastAsia="宋体" w:cs="宋体"/>
      <w:kern w:val="0"/>
      <w:sz w:val="22"/>
      <w:lang w:val="zh-CN" w:bidi="zh-CN"/>
    </w:rPr>
  </w:style>
  <w:style w:type="character" w:customStyle="1" w:styleId="15">
    <w:name w:val="图标标题 Char"/>
    <w:link w:val="16"/>
    <w:qFormat/>
    <w:uiPriority w:val="0"/>
    <w:rPr>
      <w:b/>
      <w:kern w:val="2"/>
      <w:sz w:val="21"/>
      <w:szCs w:val="24"/>
    </w:rPr>
  </w:style>
  <w:style w:type="paragraph" w:customStyle="1" w:styleId="16">
    <w:name w:val="图标标题"/>
    <w:basedOn w:val="1"/>
    <w:link w:val="15"/>
    <w:qFormat/>
    <w:uiPriority w:val="0"/>
    <w:pPr>
      <w:spacing w:before="50" w:beforeLines="50" w:line="360" w:lineRule="auto"/>
      <w:jc w:val="center"/>
    </w:pPr>
    <w:rPr>
      <w:rFonts w:ascii="Times New Roman" w:hAnsi="Times New Roman" w:eastAsia="宋体" w:cs="Times New Roman"/>
      <w:b/>
      <w:szCs w:val="24"/>
    </w:rPr>
  </w:style>
  <w:style w:type="table" w:customStyle="1" w:styleId="17">
    <w:name w:val="网格型1"/>
    <w:basedOn w:val="6"/>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C77E6F-B0BA-4F40-960B-C99A0B3FF043}">
  <ds:schemaRefs/>
</ds:datastoreItem>
</file>

<file path=docProps/app.xml><?xml version="1.0" encoding="utf-8"?>
<Properties xmlns="http://schemas.openxmlformats.org/officeDocument/2006/extended-properties" xmlns:vt="http://schemas.openxmlformats.org/officeDocument/2006/docPropsVTypes">
  <Template>Normal</Template>
  <Pages>16</Pages>
  <Words>8199</Words>
  <Characters>8322</Characters>
  <Lines>60</Lines>
  <Paragraphs>17</Paragraphs>
  <TotalTime>527</TotalTime>
  <ScaleCrop>false</ScaleCrop>
  <LinksUpToDate>false</LinksUpToDate>
  <CharactersWithSpaces>8363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2017-06-16T03:44:00Z</dcterms:created>
  <dc:creator>dell</dc:creator>
  <cp:lastModifiedBy>万正开票</cp:lastModifiedBy>
  <dcterms:modified xsi:type="dcterms:W3CDTF">2025-08-27T05:40:06Z</dcterms:modified>
  <cp:revision>325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E600AAE52598497DAB94609183D53E92</vt:lpwstr>
  </property>
  <property fmtid="{D5CDD505-2E9C-101B-9397-08002B2CF9AE}" pid="4" name="KSOTemplateDocerSaveRecord">
    <vt:lpwstr>eyJoZGlkIjoiMjU4MmRiZjkxYTQ0YjNhY2YyZmE4MDViN2Y3ZDY1NGIiLCJ1c2VySWQiOiIxMDg2MzQ1ODU4In0=</vt:lpwstr>
  </property>
</Properties>
</file>